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9180" w:type="dxa"/>
        <w:tblInd w:w="-18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4"/>
        <w:gridCol w:w="916"/>
        <w:gridCol w:w="77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9180" w:type="dxa"/>
            <w:gridSpan w:val="3"/>
          </w:tcPr>
          <w:p>
            <w:pPr>
              <w:tabs>
                <w:tab w:val="left" w:pos="360"/>
              </w:tabs>
              <w:spacing w:line="360" w:lineRule="exact"/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乳</w:t>
            </w:r>
            <w:r>
              <w:rPr>
                <w:rFonts w:hint="eastAsia" w:ascii="宋体" w:hAnsi="宋体"/>
                <w:b/>
                <w:sz w:val="24"/>
                <w:lang w:val="en-US" w:eastAsia="zh-CN"/>
              </w:rPr>
              <w:t>腺</w:t>
            </w:r>
            <w:r>
              <w:rPr>
                <w:rFonts w:hint="eastAsia" w:ascii="宋体" w:hAnsi="宋体"/>
                <w:b/>
                <w:sz w:val="24"/>
              </w:rPr>
              <w:t>旋切系统</w:t>
            </w:r>
            <w:r>
              <w:rPr>
                <w:rFonts w:hint="eastAsia" w:ascii="宋体" w:hAnsi="宋体"/>
                <w:b/>
                <w:sz w:val="24"/>
                <w:lang w:eastAsia="zh-CN"/>
              </w:rPr>
              <w:t>参数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0" w:hRule="atLeast"/>
        </w:trPr>
        <w:tc>
          <w:tcPr>
            <w:tcW w:w="564" w:type="dxa"/>
            <w:vAlign w:val="center"/>
          </w:tcPr>
          <w:p>
            <w:pPr>
              <w:tabs>
                <w:tab w:val="left" w:pos="360"/>
              </w:tabs>
              <w:spacing w:line="360" w:lineRule="exact"/>
              <w:jc w:val="center"/>
              <w:rPr>
                <w:rFonts w:hint="eastAsia" w:asci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序号</w:t>
            </w:r>
          </w:p>
        </w:tc>
        <w:tc>
          <w:tcPr>
            <w:tcW w:w="916" w:type="dxa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ascii="宋体" w:hAnsi="宋体" w:cs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货物   名称</w:t>
            </w:r>
          </w:p>
        </w:tc>
        <w:tc>
          <w:tcPr>
            <w:tcW w:w="7700" w:type="dxa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ascii="宋体" w:hAnsi="宋体"/>
                <w:b/>
                <w:kern w:val="0"/>
                <w:sz w:val="24"/>
              </w:rPr>
            </w:pPr>
            <w:r>
              <w:rPr>
                <w:rFonts w:hint="eastAsia" w:ascii="宋体" w:hAnsi="宋体"/>
                <w:b/>
                <w:kern w:val="0"/>
                <w:sz w:val="24"/>
              </w:rPr>
              <w:t>参数配置及要求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3" w:hRule="atLeast"/>
        </w:trPr>
        <w:tc>
          <w:tcPr>
            <w:tcW w:w="564" w:type="dxa"/>
            <w:vAlign w:val="center"/>
          </w:tcPr>
          <w:p>
            <w:pPr>
              <w:adjustRightInd w:val="0"/>
              <w:snapToGrid w:val="0"/>
              <w:spacing w:line="460" w:lineRule="exact"/>
              <w:jc w:val="center"/>
              <w:rPr>
                <w:rFonts w:ascii="宋体" w:hAnsi="宋体" w:cs="宋体"/>
                <w:b/>
                <w:sz w:val="24"/>
              </w:rPr>
            </w:pPr>
            <w:r>
              <w:rPr>
                <w:rFonts w:hint="eastAsia" w:ascii="宋体" w:hAnsi="宋体" w:cs="宋体"/>
                <w:b/>
                <w:sz w:val="24"/>
              </w:rPr>
              <w:t>1</w:t>
            </w:r>
          </w:p>
        </w:tc>
        <w:tc>
          <w:tcPr>
            <w:tcW w:w="916" w:type="dxa"/>
            <w:vAlign w:val="center"/>
          </w:tcPr>
          <w:p>
            <w:pPr>
              <w:spacing w:line="276" w:lineRule="auto"/>
              <w:jc w:val="center"/>
              <w:rPr>
                <w:rFonts w:hint="eastAsia" w:ascii="宋体" w:hAnsi="宋体" w:cs="宋体"/>
                <w:b/>
                <w:sz w:val="24"/>
              </w:rPr>
            </w:pPr>
            <w:r>
              <w:rPr>
                <w:rFonts w:hint="eastAsia" w:ascii="仿宋_GB2312" w:hAnsi="宋体"/>
                <w:color w:val="000000"/>
                <w:kern w:val="0"/>
                <w:sz w:val="24"/>
              </w:rPr>
              <w:t>整机</w:t>
            </w:r>
          </w:p>
        </w:tc>
        <w:tc>
          <w:tcPr>
            <w:tcW w:w="7700" w:type="dxa"/>
            <w:vAlign w:val="center"/>
          </w:tcPr>
          <w:p>
            <w:pPr>
              <w:spacing w:line="360" w:lineRule="auto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1.电源：交流电220V, 50Hz；</w:t>
            </w:r>
          </w:p>
          <w:p>
            <w:pPr>
              <w:spacing w:line="360" w:lineRule="auto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2.功率：250W；</w:t>
            </w:r>
          </w:p>
          <w:p>
            <w:pPr>
              <w:spacing w:line="360" w:lineRule="auto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3.熔断器规格：F5AH 250V；</w:t>
            </w:r>
          </w:p>
          <w:p>
            <w:pPr>
              <w:spacing w:line="360" w:lineRule="auto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4.防电击类型：I类设备；</w:t>
            </w:r>
          </w:p>
          <w:p>
            <w:pPr>
              <w:spacing w:line="360" w:lineRule="auto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5.防电击程度：BF型应用部分；</w:t>
            </w:r>
          </w:p>
          <w:p>
            <w:pPr>
              <w:spacing w:line="360" w:lineRule="auto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6.运行模式：短时加载连续运行；</w:t>
            </w:r>
          </w:p>
          <w:p>
            <w:pPr>
              <w:spacing w:line="360" w:lineRule="auto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7.吸引方式：间歇吸引；</w:t>
            </w:r>
          </w:p>
          <w:p>
            <w:pPr>
              <w:spacing w:line="360" w:lineRule="auto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8.真空负压： -85kPa±5kPa（23～27inHg）；</w:t>
            </w:r>
          </w:p>
          <w:p>
            <w:pPr>
              <w:spacing w:line="360" w:lineRule="auto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9.抽气速率： 20L/min～30L/min。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7" w:hRule="atLeast"/>
        </w:trPr>
        <w:tc>
          <w:tcPr>
            <w:tcW w:w="564" w:type="dxa"/>
            <w:vAlign w:val="center"/>
          </w:tcPr>
          <w:p>
            <w:pPr>
              <w:adjustRightInd w:val="0"/>
              <w:snapToGrid w:val="0"/>
              <w:spacing w:line="460" w:lineRule="exact"/>
              <w:jc w:val="center"/>
              <w:rPr>
                <w:rFonts w:ascii="宋体" w:hAnsi="宋体" w:cs="宋体"/>
                <w:b/>
                <w:sz w:val="24"/>
              </w:rPr>
            </w:pPr>
            <w:r>
              <w:rPr>
                <w:rFonts w:hint="eastAsia" w:ascii="宋体" w:hAnsi="宋体" w:cs="宋体"/>
                <w:b/>
                <w:sz w:val="24"/>
              </w:rPr>
              <w:t>2</w:t>
            </w:r>
          </w:p>
        </w:tc>
        <w:tc>
          <w:tcPr>
            <w:tcW w:w="916" w:type="dxa"/>
            <w:vAlign w:val="center"/>
          </w:tcPr>
          <w:p>
            <w:pPr>
              <w:spacing w:line="276" w:lineRule="auto"/>
              <w:jc w:val="center"/>
              <w:rPr>
                <w:rFonts w:hint="eastAsia" w:ascii="宋体" w:hAnsi="宋体" w:cs="宋体"/>
                <w:b/>
                <w:sz w:val="24"/>
              </w:rPr>
            </w:pPr>
            <w:r>
              <w:rPr>
                <w:sz w:val="24"/>
              </w:rPr>
              <w:t>主机</w:t>
            </w:r>
          </w:p>
        </w:tc>
        <w:tc>
          <w:tcPr>
            <w:tcW w:w="7700" w:type="dxa"/>
            <w:vAlign w:val="center"/>
          </w:tcPr>
          <w:p>
            <w:pPr>
              <w:spacing w:line="360" w:lineRule="auto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1.主机外形尺寸： （长）50 cm ×（宽）60 cm×（高）140 cm；</w:t>
            </w:r>
          </w:p>
          <w:p>
            <w:pPr>
              <w:widowControl/>
              <w:tabs>
                <w:tab w:val="left" w:pos="1393"/>
              </w:tabs>
              <w:spacing w:line="360" w:lineRule="auto"/>
              <w:rPr>
                <w:rFonts w:hint="eastAsia"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★2.工作状态实时显示（旋切针状态、负压、废液量、切割次数）；</w:t>
            </w:r>
          </w:p>
          <w:p>
            <w:pPr>
              <w:widowControl/>
              <w:tabs>
                <w:tab w:val="left" w:pos="1393"/>
              </w:tabs>
              <w:spacing w:line="360" w:lineRule="auto"/>
              <w:rPr>
                <w:rFonts w:hint="eastAsia"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3.15英寸全彩屏，操作灵活，显示清晰、简洁；</w:t>
            </w:r>
          </w:p>
          <w:p>
            <w:pPr>
              <w:widowControl/>
              <w:tabs>
                <w:tab w:val="left" w:pos="1393"/>
              </w:tabs>
              <w:spacing w:line="360" w:lineRule="auto"/>
              <w:rPr>
                <w:rFonts w:hint="eastAsia"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4.具有常规模式/致密模式，可切割不同密度的组织；</w:t>
            </w:r>
          </w:p>
          <w:p>
            <w:pPr>
              <w:widowControl/>
              <w:tabs>
                <w:tab w:val="left" w:pos="1393"/>
              </w:tabs>
              <w:spacing w:line="360" w:lineRule="auto"/>
              <w:rPr>
                <w:rFonts w:hint="eastAsia"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5.具有常规抽吸/强力抽吸，强力抽吸可连续真空吸取组织液和血液；</w:t>
            </w:r>
          </w:p>
          <w:p>
            <w:pPr>
              <w:widowControl/>
              <w:tabs>
                <w:tab w:val="left" w:pos="1393"/>
              </w:tabs>
              <w:spacing w:line="360" w:lineRule="auto"/>
              <w:rPr>
                <w:rFonts w:hint="eastAsia"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★6.实时显示废液量，具有废液满溢提示功能；</w:t>
            </w:r>
          </w:p>
          <w:p>
            <w:pPr>
              <w:widowControl/>
              <w:tabs>
                <w:tab w:val="left" w:pos="1393"/>
              </w:tabs>
              <w:spacing w:line="360" w:lineRule="auto"/>
              <w:rPr>
                <w:rFonts w:hint="eastAsia"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7.具有故障自诊断功能；</w:t>
            </w:r>
          </w:p>
          <w:p>
            <w:pPr>
              <w:widowControl/>
              <w:tabs>
                <w:tab w:val="left" w:pos="1393"/>
              </w:tabs>
              <w:spacing w:line="360" w:lineRule="auto"/>
              <w:rPr>
                <w:rFonts w:hint="eastAsia"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8.采用先进微电脑控制系统，系统功能多、噪音低、工作稳定；</w:t>
            </w:r>
          </w:p>
          <w:p>
            <w:pPr>
              <w:widowControl/>
              <w:tabs>
                <w:tab w:val="left" w:pos="1393"/>
              </w:tabs>
              <w:spacing w:line="360" w:lineRule="auto"/>
              <w:rPr>
                <w:rFonts w:hint="eastAsia"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9.具有活检针自动识别功能，安装后工作参数自动初始化；</w:t>
            </w:r>
          </w:p>
          <w:p>
            <w:pPr>
              <w:widowControl/>
              <w:tabs>
                <w:tab w:val="left" w:pos="1393"/>
              </w:tabs>
              <w:spacing w:line="360" w:lineRule="auto"/>
              <w:rPr>
                <w:rFonts w:hint="eastAsia"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★10.取样槽可在5mm-30mm范围内调节，能适用于不同大小病灶组织的精细切割；</w:t>
            </w:r>
          </w:p>
          <w:p>
            <w:pPr>
              <w:widowControl/>
              <w:tabs>
                <w:tab w:val="left" w:pos="1393"/>
              </w:tabs>
              <w:spacing w:line="360" w:lineRule="auto"/>
              <w:rPr>
                <w:rFonts w:hint="eastAsia"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11.具有脚踏和手柄控制两种控制方式；</w:t>
            </w:r>
          </w:p>
          <w:p>
            <w:pPr>
              <w:widowControl/>
              <w:tabs>
                <w:tab w:val="left" w:pos="1393"/>
              </w:tabs>
              <w:spacing w:line="360" w:lineRule="auto"/>
              <w:rPr>
                <w:rFonts w:hint="eastAsia"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12.真空桶透明窗口设计，可直视液面水平；</w:t>
            </w:r>
          </w:p>
          <w:p>
            <w:pPr>
              <w:widowControl/>
              <w:tabs>
                <w:tab w:val="left" w:pos="1393"/>
              </w:tabs>
              <w:spacing w:line="360" w:lineRule="auto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13.BF型电气安全设计。</w:t>
            </w:r>
          </w:p>
        </w:tc>
      </w:tr>
    </w:tbl>
    <w:p>
      <w:pPr>
        <w:adjustRightInd w:val="0"/>
        <w:snapToGrid w:val="0"/>
        <w:spacing w:line="460" w:lineRule="exact"/>
        <w:jc w:val="center"/>
        <w:rPr>
          <w:rFonts w:hint="eastAsia" w:ascii="宋体" w:hAnsi="宋体" w:cs="宋体"/>
          <w:b/>
          <w:sz w:val="24"/>
        </w:rPr>
        <w:sectPr>
          <w:footerReference r:id="rId3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tbl>
      <w:tblPr>
        <w:tblStyle w:val="5"/>
        <w:tblW w:w="9180" w:type="dxa"/>
        <w:tblInd w:w="-18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4"/>
        <w:gridCol w:w="916"/>
        <w:gridCol w:w="77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38" w:hRule="atLeast"/>
        </w:trPr>
        <w:tc>
          <w:tcPr>
            <w:tcW w:w="564" w:type="dxa"/>
            <w:vAlign w:val="center"/>
          </w:tcPr>
          <w:p>
            <w:pPr>
              <w:adjustRightInd w:val="0"/>
              <w:snapToGrid w:val="0"/>
              <w:spacing w:line="460" w:lineRule="exact"/>
              <w:jc w:val="center"/>
              <w:rPr>
                <w:rFonts w:ascii="宋体" w:hAnsi="宋体" w:cs="宋体"/>
                <w:b/>
                <w:sz w:val="24"/>
              </w:rPr>
            </w:pPr>
            <w:r>
              <w:rPr>
                <w:rFonts w:hint="eastAsia" w:ascii="宋体" w:hAnsi="宋体" w:cs="宋体"/>
                <w:b/>
                <w:sz w:val="24"/>
              </w:rPr>
              <w:t>3</w:t>
            </w:r>
          </w:p>
        </w:tc>
        <w:tc>
          <w:tcPr>
            <w:tcW w:w="916" w:type="dxa"/>
            <w:vAlign w:val="center"/>
          </w:tcPr>
          <w:p>
            <w:pPr>
              <w:spacing w:line="276" w:lineRule="auto"/>
              <w:jc w:val="center"/>
              <w:rPr>
                <w:rFonts w:hint="eastAsia" w:ascii="宋体" w:hAnsi="宋体" w:cs="宋体"/>
                <w:b/>
                <w:sz w:val="24"/>
              </w:rPr>
            </w:pPr>
            <w:r>
              <w:rPr>
                <w:rFonts w:hint="eastAsia"/>
                <w:sz w:val="24"/>
              </w:rPr>
              <w:t>脚踏</w:t>
            </w:r>
          </w:p>
        </w:tc>
        <w:tc>
          <w:tcPr>
            <w:tcW w:w="7700" w:type="dxa"/>
            <w:vAlign w:val="center"/>
          </w:tcPr>
          <w:p>
            <w:pPr>
              <w:widowControl/>
              <w:tabs>
                <w:tab w:val="left" w:pos="1393"/>
              </w:tabs>
              <w:spacing w:line="360" w:lineRule="auto"/>
              <w:rPr>
                <w:rFonts w:hint="eastAsia"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0000FF"/>
                <w:sz w:val="24"/>
              </w:rPr>
              <w:t xml:space="preserve"> </w:t>
            </w:r>
            <w:r>
              <w:rPr>
                <w:rFonts w:hint="eastAsia" w:ascii="宋体" w:hAnsi="宋体" w:cs="宋体"/>
                <w:color w:val="auto"/>
                <w:sz w:val="24"/>
              </w:rPr>
              <w:t>1.线缆长3m；</w:t>
            </w:r>
          </w:p>
          <w:p>
            <w:pPr>
              <w:widowControl/>
              <w:tabs>
                <w:tab w:val="left" w:pos="1393"/>
              </w:tabs>
              <w:spacing w:line="360" w:lineRule="auto"/>
              <w:rPr>
                <w:rFonts w:hint="eastAsia"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 xml:space="preserve"> 2.IPX8防水等级，防滑、防侧翻；</w:t>
            </w:r>
          </w:p>
          <w:p>
            <w:pPr>
              <w:widowControl/>
              <w:tabs>
                <w:tab w:val="left" w:pos="1393"/>
              </w:tabs>
              <w:spacing w:line="360" w:lineRule="auto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 xml:space="preserve"> 3.踏板高度小于50mm，减轻脚疲劳；</w:t>
            </w:r>
          </w:p>
          <w:p>
            <w:pPr>
              <w:widowControl/>
              <w:tabs>
                <w:tab w:val="left" w:pos="1393"/>
              </w:tabs>
              <w:spacing w:line="360" w:lineRule="auto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 xml:space="preserve"> 4.坚固结构设计，承载重量1350N（138kg)，舒适耐用。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7" w:hRule="atLeast"/>
        </w:trPr>
        <w:tc>
          <w:tcPr>
            <w:tcW w:w="564" w:type="dxa"/>
            <w:vAlign w:val="center"/>
          </w:tcPr>
          <w:p>
            <w:pPr>
              <w:adjustRightInd w:val="0"/>
              <w:snapToGrid w:val="0"/>
              <w:spacing w:line="460" w:lineRule="exact"/>
              <w:jc w:val="center"/>
              <w:rPr>
                <w:rFonts w:ascii="宋体" w:hAnsi="宋体" w:cs="宋体"/>
                <w:b/>
                <w:sz w:val="24"/>
              </w:rPr>
            </w:pPr>
            <w:r>
              <w:rPr>
                <w:rFonts w:hint="eastAsia" w:ascii="宋体" w:hAnsi="宋体" w:cs="宋体"/>
                <w:b/>
                <w:sz w:val="24"/>
              </w:rPr>
              <w:t>4</w:t>
            </w:r>
          </w:p>
        </w:tc>
        <w:tc>
          <w:tcPr>
            <w:tcW w:w="916" w:type="dxa"/>
            <w:vAlign w:val="center"/>
          </w:tcPr>
          <w:p>
            <w:pPr>
              <w:spacing w:line="276" w:lineRule="auto"/>
              <w:jc w:val="center"/>
              <w:rPr>
                <w:rFonts w:hint="eastAsia" w:ascii="宋体" w:hAnsi="宋体" w:cs="宋体"/>
                <w:b/>
                <w:sz w:val="24"/>
              </w:rPr>
            </w:pPr>
            <w:r>
              <w:rPr>
                <w:rFonts w:hint="eastAsia"/>
                <w:sz w:val="24"/>
              </w:rPr>
              <w:t>驱动手柄</w:t>
            </w:r>
          </w:p>
        </w:tc>
        <w:tc>
          <w:tcPr>
            <w:tcW w:w="7700" w:type="dxa"/>
            <w:vAlign w:val="center"/>
          </w:tcPr>
          <w:p>
            <w:pPr>
              <w:widowControl/>
              <w:tabs>
                <w:tab w:val="left" w:pos="1393"/>
              </w:tabs>
              <w:spacing w:line="360" w:lineRule="auto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1.工作时手柄前端的LED亮条能同步指示活检针有效取样槽的状态。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80" w:hRule="atLeast"/>
        </w:trPr>
        <w:tc>
          <w:tcPr>
            <w:tcW w:w="564" w:type="dxa"/>
            <w:vAlign w:val="center"/>
          </w:tcPr>
          <w:p>
            <w:pPr>
              <w:adjustRightInd w:val="0"/>
              <w:snapToGrid w:val="0"/>
              <w:spacing w:line="460" w:lineRule="exact"/>
              <w:jc w:val="center"/>
              <w:rPr>
                <w:rFonts w:ascii="宋体" w:hAnsi="宋体" w:cs="宋体"/>
                <w:b/>
                <w:sz w:val="24"/>
              </w:rPr>
            </w:pPr>
            <w:r>
              <w:rPr>
                <w:rFonts w:hint="eastAsia" w:ascii="宋体" w:hAnsi="宋体" w:cs="宋体"/>
                <w:b/>
                <w:sz w:val="24"/>
              </w:rPr>
              <w:t>5</w:t>
            </w:r>
          </w:p>
        </w:tc>
        <w:tc>
          <w:tcPr>
            <w:tcW w:w="916" w:type="dxa"/>
            <w:vAlign w:val="center"/>
          </w:tcPr>
          <w:p>
            <w:pPr>
              <w:spacing w:line="276" w:lineRule="auto"/>
              <w:jc w:val="center"/>
              <w:rPr>
                <w:rFonts w:hint="eastAsia" w:ascii="宋体" w:hAnsi="宋体" w:cs="宋体"/>
                <w:b/>
                <w:sz w:val="24"/>
              </w:rPr>
            </w:pPr>
            <w:r>
              <w:rPr>
                <w:rFonts w:hint="eastAsia"/>
                <w:sz w:val="24"/>
              </w:rPr>
              <w:t>活检针</w:t>
            </w:r>
          </w:p>
        </w:tc>
        <w:tc>
          <w:tcPr>
            <w:tcW w:w="7700" w:type="dxa"/>
            <w:vAlign w:val="center"/>
          </w:tcPr>
          <w:p>
            <w:pPr>
              <w:widowControl/>
              <w:tabs>
                <w:tab w:val="left" w:pos="1393"/>
              </w:tabs>
              <w:spacing w:line="360" w:lineRule="auto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1.三凹面刀尖设计，穿刺效率更高；</w:t>
            </w:r>
          </w:p>
          <w:p>
            <w:pPr>
              <w:widowControl/>
              <w:tabs>
                <w:tab w:val="left" w:pos="1393"/>
              </w:tabs>
              <w:spacing w:line="360" w:lineRule="auto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2.全通道设计，具有更好的组织通过性能；</w:t>
            </w:r>
          </w:p>
          <w:p>
            <w:pPr>
              <w:widowControl/>
              <w:tabs>
                <w:tab w:val="left" w:pos="1393"/>
              </w:tabs>
              <w:spacing w:line="360" w:lineRule="auto"/>
              <w:rPr>
                <w:rFonts w:hint="eastAsia"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3.360°单向旋转切割，切缘完整；</w:t>
            </w:r>
          </w:p>
          <w:p>
            <w:pPr>
              <w:widowControl/>
              <w:tabs>
                <w:tab w:val="left" w:pos="1393"/>
              </w:tabs>
              <w:spacing w:line="360" w:lineRule="auto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4.封闭取样，提高取样效率；</w:t>
            </w:r>
          </w:p>
          <w:p>
            <w:pPr>
              <w:widowControl/>
              <w:tabs>
                <w:tab w:val="left" w:pos="1393"/>
              </w:tabs>
              <w:spacing w:line="360" w:lineRule="auto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5.六种型号：外刀管直径7G/10G/12G，有效长度110mm/150mm，适应不同临床场景；</w:t>
            </w:r>
          </w:p>
          <w:p>
            <w:pPr>
              <w:widowControl/>
              <w:tabs>
                <w:tab w:val="left" w:pos="1393"/>
              </w:tabs>
              <w:spacing w:line="360" w:lineRule="auto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 xml:space="preserve">6.取样槽周向位置调节灵活，可360°范围内任意选择取样槽开窗方向，外部具有开窗方向指示标识，轻松对准病灶； </w:t>
            </w:r>
          </w:p>
          <w:p>
            <w:pPr>
              <w:widowControl/>
              <w:tabs>
                <w:tab w:val="left" w:pos="1393"/>
              </w:tabs>
              <w:spacing w:line="360" w:lineRule="auto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7.外导管刻度清晰可见，方便用户控制穿刺深度；</w:t>
            </w:r>
          </w:p>
          <w:p>
            <w:pPr>
              <w:widowControl/>
              <w:tabs>
                <w:tab w:val="left" w:pos="1393"/>
              </w:tabs>
              <w:spacing w:line="360" w:lineRule="auto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8.一次性使用乳房病灶旋切式活检针无菌提供，有效期2年。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5" w:hRule="atLeast"/>
        </w:trPr>
        <w:tc>
          <w:tcPr>
            <w:tcW w:w="564" w:type="dxa"/>
            <w:vAlign w:val="center"/>
          </w:tcPr>
          <w:p>
            <w:pPr>
              <w:adjustRightInd w:val="0"/>
              <w:snapToGrid w:val="0"/>
              <w:spacing w:line="460" w:lineRule="exact"/>
              <w:jc w:val="center"/>
              <w:rPr>
                <w:rFonts w:ascii="宋体" w:hAnsi="宋体" w:cs="宋体"/>
                <w:b/>
                <w:sz w:val="24"/>
              </w:rPr>
            </w:pPr>
            <w:r>
              <w:rPr>
                <w:rFonts w:hint="eastAsia" w:ascii="宋体" w:hAnsi="宋体" w:cs="宋体"/>
                <w:b/>
                <w:sz w:val="24"/>
              </w:rPr>
              <w:t>6</w:t>
            </w:r>
          </w:p>
        </w:tc>
        <w:tc>
          <w:tcPr>
            <w:tcW w:w="916" w:type="dxa"/>
            <w:vAlign w:val="center"/>
          </w:tcPr>
          <w:p>
            <w:pPr>
              <w:spacing w:line="276" w:lineRule="auto"/>
              <w:jc w:val="center"/>
              <w:rPr>
                <w:rFonts w:hint="eastAsia" w:ascii="宋体" w:hAnsi="宋体" w:cs="宋体"/>
                <w:b/>
                <w:sz w:val="24"/>
              </w:rPr>
            </w:pPr>
            <w:r>
              <w:rPr>
                <w:rFonts w:hint="eastAsia"/>
                <w:sz w:val="24"/>
              </w:rPr>
              <w:t>真空桶</w:t>
            </w:r>
          </w:p>
        </w:tc>
        <w:tc>
          <w:tcPr>
            <w:tcW w:w="7700" w:type="dxa"/>
            <w:vAlign w:val="center"/>
          </w:tcPr>
          <w:p>
            <w:pPr>
              <w:widowControl/>
              <w:tabs>
                <w:tab w:val="left" w:pos="1393"/>
              </w:tabs>
              <w:spacing w:line="360" w:lineRule="auto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1.强度可靠，在使用过程中不出现开裂、破损、严重变形等；</w:t>
            </w:r>
          </w:p>
          <w:p>
            <w:pPr>
              <w:widowControl/>
              <w:tabs>
                <w:tab w:val="left" w:pos="1393"/>
              </w:tabs>
              <w:spacing w:line="360" w:lineRule="auto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2.防溢流结构设计。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5" w:hRule="atLeast"/>
        </w:trPr>
        <w:tc>
          <w:tcPr>
            <w:tcW w:w="564" w:type="dxa"/>
            <w:vAlign w:val="center"/>
          </w:tcPr>
          <w:p>
            <w:pPr>
              <w:adjustRightInd w:val="0"/>
              <w:snapToGrid w:val="0"/>
              <w:spacing w:line="460" w:lineRule="exact"/>
              <w:jc w:val="center"/>
              <w:rPr>
                <w:rFonts w:hint="eastAsia" w:ascii="宋体" w:hAnsi="宋体" w:eastAsia="宋体" w:cs="宋体"/>
                <w:b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sz w:val="24"/>
                <w:lang w:val="en-US" w:eastAsia="zh-CN"/>
              </w:rPr>
              <w:t>7</w:t>
            </w:r>
          </w:p>
        </w:tc>
        <w:tc>
          <w:tcPr>
            <w:tcW w:w="916" w:type="dxa"/>
            <w:vAlign w:val="center"/>
          </w:tcPr>
          <w:p>
            <w:pPr>
              <w:spacing w:line="276" w:lineRule="auto"/>
              <w:jc w:val="center"/>
              <w:rPr>
                <w:rFonts w:hint="eastAsia" w:eastAsia="宋体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控制价</w:t>
            </w:r>
          </w:p>
        </w:tc>
        <w:tc>
          <w:tcPr>
            <w:tcW w:w="7700" w:type="dxa"/>
            <w:vAlign w:val="center"/>
          </w:tcPr>
          <w:p>
            <w:pPr>
              <w:widowControl/>
              <w:tabs>
                <w:tab w:val="left" w:pos="1393"/>
              </w:tabs>
              <w:spacing w:line="360" w:lineRule="auto"/>
              <w:rPr>
                <w:rFonts w:hint="default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120000元</w:t>
            </w:r>
            <w:bookmarkStart w:id="0" w:name="_GoBack"/>
            <w:bookmarkEnd w:id="0"/>
          </w:p>
        </w:tc>
      </w:tr>
    </w:tbl>
    <w:p/>
    <w:sectPr>
      <w:footerReference r:id="rId4" w:type="default"/>
      <w:pgSz w:w="11906" w:h="16838"/>
      <w:pgMar w:top="1440" w:right="1800" w:bottom="1440" w:left="1800" w:header="851" w:footer="992" w:gutter="0"/>
      <w:pgNumType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rFonts w:hint="eastAsia"/>
        <w:lang w:eastAsia="zh-CN"/>
      </w:rPr>
      <w:tab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82861FB"/>
    <w:rsid w:val="0C1476C9"/>
    <w:rsid w:val="25FE3F1D"/>
    <w:rsid w:val="358324FE"/>
    <w:rsid w:val="5F6C58CE"/>
    <w:rsid w:val="73F73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qFormat/>
    <w:uiPriority w:val="0"/>
  </w:style>
  <w:style w:type="table" w:default="1" w:styleId="5">
    <w:name w:val="Normal Table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customStyle="1" w:styleId="7">
    <w:name w:val="Table Paragraph"/>
    <w:basedOn w:val="1"/>
    <w:qFormat/>
    <w:uiPriority w:val="1"/>
    <w:pPr>
      <w:ind w:left="107"/>
    </w:pPr>
  </w:style>
  <w:style w:type="paragraph" w:customStyle="1" w:styleId="8">
    <w:name w:val="段"/>
    <w:qFormat/>
    <w:uiPriority w:val="0"/>
    <w:pPr>
      <w:autoSpaceDE w:val="0"/>
      <w:autoSpaceDN w:val="0"/>
      <w:ind w:firstLine="200" w:firstLine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  <w:style w:type="paragraph" w:customStyle="1" w:styleId="9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750</Words>
  <Characters>895</Characters>
  <Paragraphs>62</Paragraphs>
  <TotalTime>3</TotalTime>
  <ScaleCrop>false</ScaleCrop>
  <LinksUpToDate>false</LinksUpToDate>
  <CharactersWithSpaces>912</CharactersWithSpaces>
  <Application>WPS Office_11.8.2.11542_F1E327BC-269C-435d-A152-05C5408002CA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2021-04-09T03:53:00Z</dcterms:created>
  <dc:creator>Katherine </dc:creator>
  <cp:lastModifiedBy>Administrator</cp:lastModifiedBy>
  <cp:lastPrinted>2026-09-04T01:16:00Z</cp:lastPrinted>
  <dcterms:modified xsi:type="dcterms:W3CDTF">2026-09-17T07:24:17Z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2052-11.8.2.11542</vt:lpwstr>
  </property>
  <property fmtid="{D5CDD505-2E9C-101B-9397-08002B2CF9AE}" pid="3" name="ICV">
    <vt:lpwstr>2026729B7C284AACB88E5C6EA52A248B</vt:lpwstr>
  </property>
  <property fmtid="{D5CDD505-2E9C-101B-9397-08002B2CF9AE}" pid="4" name="KSOTemplateDocerSaveRecord">
    <vt:lpwstr>eyJoZGlkIjoiNGY5ODc1MDZlMGM5MTc2MjllMmVjOTBhZjI2MGQyOTAiLCJ1c2VySWQiOiIyNDg1MDU4MzkifQ==</vt:lpwstr>
  </property>
</Properties>
</file>