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附件3：</w:t>
      </w:r>
    </w:p>
    <w:p>
      <w:pPr>
        <w:jc w:val="center"/>
        <w:rPr>
          <w:rFonts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lang w:val="en-US" w:eastAsia="zh-CN"/>
        </w:rPr>
        <w:t>德保</w:t>
      </w:r>
      <w:r>
        <w:rPr>
          <w:rFonts w:hint="eastAsia" w:ascii="方正小标宋简体" w:hAnsi="方正小标宋简体" w:eastAsia="方正小标宋简体" w:cs="方正小标宋简体"/>
          <w:sz w:val="32"/>
          <w:szCs w:val="40"/>
        </w:rPr>
        <w:t>县人民医院耗材供应商遴选企业自评分表</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617"/>
        <w:gridCol w:w="1227"/>
        <w:gridCol w:w="3163"/>
        <w:gridCol w:w="1991"/>
        <w:gridCol w:w="631"/>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exact"/>
          <w:jc w:val="center"/>
        </w:trPr>
        <w:tc>
          <w:tcPr>
            <w:tcW w:w="5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61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szCs w:val="21"/>
              </w:rPr>
              <w:t>一级指标</w:t>
            </w:r>
          </w:p>
        </w:tc>
        <w:tc>
          <w:tcPr>
            <w:tcW w:w="122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szCs w:val="21"/>
              </w:rPr>
              <w:t>二级</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szCs w:val="21"/>
              </w:rPr>
              <w:t>指标</w:t>
            </w:r>
          </w:p>
        </w:tc>
        <w:tc>
          <w:tcPr>
            <w:tcW w:w="316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评分细则</w:t>
            </w:r>
          </w:p>
        </w:tc>
        <w:tc>
          <w:tcPr>
            <w:tcW w:w="199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szCs w:val="21"/>
              </w:rPr>
              <w:t>佐证材料</w:t>
            </w:r>
          </w:p>
        </w:tc>
        <w:tc>
          <w:tcPr>
            <w:tcW w:w="6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szCs w:val="21"/>
              </w:rPr>
              <w:t>分值</w:t>
            </w:r>
          </w:p>
        </w:tc>
        <w:tc>
          <w:tcPr>
            <w:tcW w:w="61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企业  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543" w:type="dxa"/>
            <w:vMerge w:val="restart"/>
            <w:vAlign w:val="center"/>
          </w:tcPr>
          <w:p>
            <w:pPr>
              <w:widowControl/>
              <w:jc w:val="center"/>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w:t>
            </w:r>
          </w:p>
        </w:tc>
        <w:tc>
          <w:tcPr>
            <w:tcW w:w="617" w:type="dxa"/>
            <w:vMerge w:val="restart"/>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企业资质</w:t>
            </w:r>
          </w:p>
        </w:tc>
        <w:tc>
          <w:tcPr>
            <w:tcW w:w="1227" w:type="dxa"/>
            <w:vMerge w:val="restart"/>
            <w:vAlign w:val="center"/>
          </w:tcPr>
          <w:p>
            <w:pPr>
              <w:pStyle w:val="2"/>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color w:val="000000"/>
                <w:kern w:val="0"/>
                <w:sz w:val="21"/>
                <w:szCs w:val="21"/>
                <w:lang w:bidi="ar"/>
              </w:rPr>
              <w:t>具有独立承担民事责任的能力</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9分</w:t>
            </w:r>
            <w:r>
              <w:rPr>
                <w:rFonts w:hint="eastAsia" w:ascii="仿宋_GB2312" w:hAnsi="仿宋_GB2312" w:eastAsia="仿宋_GB2312" w:cs="仿宋_GB2312"/>
                <w:color w:val="000000"/>
                <w:kern w:val="0"/>
                <w:sz w:val="21"/>
                <w:szCs w:val="21"/>
                <w:lang w:eastAsia="zh-CN" w:bidi="ar"/>
              </w:rPr>
              <w:t>）</w:t>
            </w:r>
          </w:p>
        </w:tc>
        <w:tc>
          <w:tcPr>
            <w:tcW w:w="3163" w:type="dxa"/>
            <w:vAlign w:val="center"/>
          </w:tcPr>
          <w:p>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color w:val="000000"/>
                <w:kern w:val="0"/>
                <w:sz w:val="21"/>
                <w:szCs w:val="21"/>
                <w:lang w:val="en-US" w:eastAsia="zh-CN" w:bidi="ar"/>
              </w:rPr>
              <w:t>提供</w:t>
            </w:r>
            <w:r>
              <w:rPr>
                <w:rFonts w:hint="eastAsia" w:ascii="仿宋_GB2312" w:hAnsi="仿宋_GB2312" w:eastAsia="仿宋_GB2312" w:cs="仿宋_GB2312"/>
                <w:color w:val="000000"/>
                <w:kern w:val="0"/>
                <w:sz w:val="21"/>
                <w:szCs w:val="21"/>
                <w:lang w:bidi="ar"/>
              </w:rPr>
              <w:t>企业法人证书</w:t>
            </w:r>
          </w:p>
        </w:tc>
        <w:tc>
          <w:tcPr>
            <w:tcW w:w="1991" w:type="dxa"/>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没有的或不提供证明材料的不得分</w:t>
            </w:r>
          </w:p>
        </w:tc>
        <w:tc>
          <w:tcPr>
            <w:tcW w:w="631" w:type="dxa"/>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543" w:type="dxa"/>
            <w:vMerge w:val="continue"/>
            <w:vAlign w:val="center"/>
          </w:tcPr>
          <w:p>
            <w:pPr>
              <w:widowControl/>
              <w:jc w:val="center"/>
              <w:textAlignment w:val="center"/>
              <w:rPr>
                <w:rFonts w:hint="eastAsia" w:ascii="仿宋_GB2312" w:hAnsi="仿宋_GB2312" w:eastAsia="仿宋_GB2312" w:cs="仿宋_GB2312"/>
                <w:kern w:val="0"/>
                <w:szCs w:val="21"/>
                <w:lang w:bidi="ar"/>
              </w:rPr>
            </w:pPr>
          </w:p>
        </w:tc>
        <w:tc>
          <w:tcPr>
            <w:tcW w:w="617" w:type="dxa"/>
            <w:vMerge w:val="continue"/>
            <w:vAlign w:val="center"/>
          </w:tcPr>
          <w:p>
            <w:pPr>
              <w:widowControl/>
              <w:jc w:val="center"/>
              <w:textAlignment w:val="center"/>
              <w:rPr>
                <w:rFonts w:hint="eastAsia" w:ascii="仿宋_GB2312" w:hAnsi="仿宋_GB2312" w:eastAsia="仿宋_GB2312" w:cs="仿宋_GB2312"/>
                <w:szCs w:val="21"/>
              </w:rPr>
            </w:pPr>
          </w:p>
        </w:tc>
        <w:tc>
          <w:tcPr>
            <w:tcW w:w="1227" w:type="dxa"/>
            <w:vMerge w:val="continue"/>
            <w:vAlign w:val="center"/>
          </w:tcPr>
          <w:p>
            <w:pPr>
              <w:pStyle w:val="2"/>
              <w:rPr>
                <w:rFonts w:hint="eastAsia" w:ascii="仿宋_GB2312" w:hAnsi="仿宋_GB2312" w:eastAsia="仿宋_GB2312" w:cs="仿宋_GB2312"/>
                <w:kern w:val="0"/>
                <w:sz w:val="21"/>
                <w:szCs w:val="21"/>
                <w:lang w:bidi="ar"/>
              </w:rPr>
            </w:pPr>
          </w:p>
        </w:tc>
        <w:tc>
          <w:tcPr>
            <w:tcW w:w="3163" w:type="dxa"/>
            <w:vAlign w:val="center"/>
          </w:tcPr>
          <w:p>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color w:val="000000"/>
                <w:kern w:val="0"/>
                <w:sz w:val="21"/>
                <w:szCs w:val="21"/>
                <w:lang w:val="en-US" w:eastAsia="zh-CN" w:bidi="ar"/>
              </w:rPr>
              <w:t>提供</w:t>
            </w:r>
            <w:r>
              <w:rPr>
                <w:rFonts w:hint="eastAsia" w:ascii="仿宋_GB2312" w:hAnsi="仿宋_GB2312" w:eastAsia="仿宋_GB2312" w:cs="仿宋_GB2312"/>
                <w:color w:val="000000"/>
                <w:kern w:val="0"/>
                <w:sz w:val="21"/>
                <w:szCs w:val="21"/>
                <w:lang w:bidi="ar"/>
              </w:rPr>
              <w:t>“信用中国”企业信用服务查询结果截图</w:t>
            </w:r>
          </w:p>
        </w:tc>
        <w:tc>
          <w:tcPr>
            <w:tcW w:w="1991" w:type="dxa"/>
            <w:vAlign w:val="center"/>
          </w:tcPr>
          <w:p>
            <w:pPr>
              <w:widowControl/>
              <w:jc w:val="left"/>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kern w:val="0"/>
                <w:szCs w:val="21"/>
                <w:lang w:bidi="ar"/>
              </w:rPr>
              <w:t>没有的或不提供证明材料的不得分</w:t>
            </w:r>
          </w:p>
        </w:tc>
        <w:tc>
          <w:tcPr>
            <w:tcW w:w="631" w:type="dxa"/>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543" w:type="dxa"/>
            <w:vMerge w:val="continue"/>
            <w:vAlign w:val="center"/>
          </w:tcPr>
          <w:p>
            <w:pPr>
              <w:widowControl/>
              <w:jc w:val="center"/>
              <w:textAlignment w:val="center"/>
              <w:rPr>
                <w:rFonts w:hint="eastAsia" w:ascii="仿宋_GB2312" w:hAnsi="仿宋_GB2312" w:eastAsia="仿宋_GB2312" w:cs="仿宋_GB2312"/>
                <w:kern w:val="0"/>
                <w:szCs w:val="21"/>
                <w:lang w:bidi="ar"/>
              </w:rPr>
            </w:pPr>
          </w:p>
        </w:tc>
        <w:tc>
          <w:tcPr>
            <w:tcW w:w="617" w:type="dxa"/>
            <w:vMerge w:val="continue"/>
            <w:vAlign w:val="center"/>
          </w:tcPr>
          <w:p>
            <w:pPr>
              <w:widowControl/>
              <w:jc w:val="center"/>
              <w:textAlignment w:val="center"/>
              <w:rPr>
                <w:rFonts w:hint="eastAsia" w:ascii="仿宋_GB2312" w:hAnsi="仿宋_GB2312" w:eastAsia="仿宋_GB2312" w:cs="仿宋_GB2312"/>
                <w:szCs w:val="21"/>
              </w:rPr>
            </w:pPr>
          </w:p>
        </w:tc>
        <w:tc>
          <w:tcPr>
            <w:tcW w:w="1227" w:type="dxa"/>
            <w:vMerge w:val="continue"/>
            <w:vAlign w:val="center"/>
          </w:tcPr>
          <w:p>
            <w:pPr>
              <w:pStyle w:val="2"/>
              <w:rPr>
                <w:rFonts w:hint="eastAsia" w:ascii="仿宋_GB2312" w:hAnsi="仿宋_GB2312" w:eastAsia="仿宋_GB2312" w:cs="仿宋_GB2312"/>
                <w:kern w:val="0"/>
                <w:sz w:val="21"/>
                <w:szCs w:val="21"/>
                <w:lang w:bidi="ar"/>
              </w:rPr>
            </w:pPr>
          </w:p>
        </w:tc>
        <w:tc>
          <w:tcPr>
            <w:tcW w:w="3163" w:type="dxa"/>
            <w:vAlign w:val="center"/>
          </w:tcPr>
          <w:p>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color w:val="000000"/>
                <w:kern w:val="0"/>
                <w:sz w:val="21"/>
                <w:szCs w:val="21"/>
                <w:lang w:bidi="ar"/>
              </w:rPr>
              <w:t>中国政府采购网政府采购严重违法失信行为记录名单查询结果</w:t>
            </w:r>
          </w:p>
        </w:tc>
        <w:tc>
          <w:tcPr>
            <w:tcW w:w="1991" w:type="dxa"/>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没有的或不提供证明材料的不得分</w:t>
            </w:r>
          </w:p>
        </w:tc>
        <w:tc>
          <w:tcPr>
            <w:tcW w:w="631" w:type="dxa"/>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43" w:type="dxa"/>
            <w:vMerge w:val="restart"/>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617"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企业实力</w:t>
            </w:r>
          </w:p>
        </w:tc>
        <w:tc>
          <w:tcPr>
            <w:tcW w:w="1227" w:type="dxa"/>
            <w:vMerge w:val="restart"/>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企业注册资金</w:t>
            </w:r>
          </w:p>
          <w:p>
            <w:pPr>
              <w:pStyle w:val="2"/>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w:t>
            </w:r>
            <w:r>
              <w:rPr>
                <w:rFonts w:hint="eastAsia" w:ascii="仿宋_GB2312" w:hAnsi="仿宋_GB2312" w:eastAsia="仿宋_GB2312" w:cs="仿宋_GB2312"/>
                <w:kern w:val="0"/>
                <w:sz w:val="21"/>
                <w:szCs w:val="21"/>
                <w:lang w:val="en-US" w:eastAsia="zh-CN" w:bidi="ar"/>
              </w:rPr>
              <w:t>0</w:t>
            </w:r>
            <w:r>
              <w:rPr>
                <w:rFonts w:hint="eastAsia" w:ascii="仿宋_GB2312" w:hAnsi="仿宋_GB2312" w:eastAsia="仿宋_GB2312" w:cs="仿宋_GB2312"/>
                <w:kern w:val="0"/>
                <w:sz w:val="21"/>
                <w:szCs w:val="21"/>
                <w:lang w:bidi="ar"/>
              </w:rPr>
              <w:t>分）</w:t>
            </w:r>
          </w:p>
        </w:tc>
        <w:tc>
          <w:tcPr>
            <w:tcW w:w="3163"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注册资金≥1000万</w:t>
            </w:r>
          </w:p>
        </w:tc>
        <w:tc>
          <w:tcPr>
            <w:tcW w:w="1991" w:type="dxa"/>
            <w:vMerge w:val="restart"/>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szCs w:val="21"/>
              </w:rPr>
              <w:t>以工商营业执照登记金额为准</w:t>
            </w:r>
          </w:p>
        </w:tc>
        <w:tc>
          <w:tcPr>
            <w:tcW w:w="631" w:type="dxa"/>
            <w:vAlign w:val="center"/>
          </w:tcPr>
          <w:p>
            <w:pPr>
              <w:widowControl/>
              <w:jc w:val="center"/>
              <w:textAlignment w:val="center"/>
              <w:rPr>
                <w:rFonts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Cs w:val="21"/>
                <w:lang w:bidi="ar"/>
              </w:rPr>
              <w:t>10</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jc w:val="center"/>
        </w:trPr>
        <w:tc>
          <w:tcPr>
            <w:tcW w:w="543"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617" w:type="dxa"/>
            <w:vMerge w:val="continue"/>
            <w:vAlign w:val="center"/>
          </w:tcPr>
          <w:p>
            <w:pPr>
              <w:widowControl/>
              <w:jc w:val="center"/>
              <w:textAlignment w:val="center"/>
              <w:rPr>
                <w:rFonts w:ascii="仿宋_GB2312" w:hAnsi="仿宋_GB2312" w:eastAsia="仿宋_GB2312" w:cs="仿宋_GB2312"/>
                <w:szCs w:val="21"/>
              </w:rPr>
            </w:pPr>
          </w:p>
        </w:tc>
        <w:tc>
          <w:tcPr>
            <w:tcW w:w="1227"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500万≤注册资金＜1000万</w:t>
            </w:r>
          </w:p>
        </w:tc>
        <w:tc>
          <w:tcPr>
            <w:tcW w:w="1991" w:type="dxa"/>
            <w:vMerge w:val="continue"/>
            <w:vAlign w:val="center"/>
          </w:tcPr>
          <w:p>
            <w:pPr>
              <w:widowControl/>
              <w:jc w:val="left"/>
              <w:textAlignment w:val="center"/>
              <w:rPr>
                <w:rFonts w:ascii="仿宋_GB2312" w:hAnsi="仿宋_GB2312" w:eastAsia="仿宋_GB2312" w:cs="仿宋_GB2312"/>
                <w:kern w:val="0"/>
                <w:szCs w:val="21"/>
                <w:lang w:bidi="ar"/>
              </w:rPr>
            </w:pPr>
          </w:p>
        </w:tc>
        <w:tc>
          <w:tcPr>
            <w:tcW w:w="631" w:type="dxa"/>
            <w:vAlign w:val="center"/>
          </w:tcPr>
          <w:p>
            <w:pPr>
              <w:widowControl/>
              <w:jc w:val="center"/>
              <w:textAlignment w:val="center"/>
              <w:rPr>
                <w:rFonts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Cs w:val="21"/>
                <w:lang w:bidi="ar"/>
              </w:rPr>
              <w:t>8</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43"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617" w:type="dxa"/>
            <w:vMerge w:val="continue"/>
            <w:vAlign w:val="center"/>
          </w:tcPr>
          <w:p>
            <w:pPr>
              <w:widowControl/>
              <w:jc w:val="center"/>
              <w:textAlignment w:val="center"/>
              <w:rPr>
                <w:rFonts w:ascii="仿宋_GB2312" w:hAnsi="仿宋_GB2312" w:eastAsia="仿宋_GB2312" w:cs="仿宋_GB2312"/>
                <w:szCs w:val="21"/>
              </w:rPr>
            </w:pPr>
          </w:p>
        </w:tc>
        <w:tc>
          <w:tcPr>
            <w:tcW w:w="1227"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100万≤注册资金＜499万</w:t>
            </w:r>
          </w:p>
        </w:tc>
        <w:tc>
          <w:tcPr>
            <w:tcW w:w="1991" w:type="dxa"/>
            <w:vMerge w:val="continue"/>
            <w:vAlign w:val="center"/>
          </w:tcPr>
          <w:p>
            <w:pPr>
              <w:widowControl/>
              <w:jc w:val="left"/>
              <w:textAlignment w:val="center"/>
              <w:rPr>
                <w:rFonts w:ascii="仿宋_GB2312" w:hAnsi="仿宋_GB2312" w:eastAsia="仿宋_GB2312" w:cs="仿宋_GB2312"/>
                <w:kern w:val="0"/>
                <w:szCs w:val="21"/>
                <w:lang w:bidi="ar"/>
              </w:rPr>
            </w:pPr>
          </w:p>
        </w:tc>
        <w:tc>
          <w:tcPr>
            <w:tcW w:w="631" w:type="dxa"/>
            <w:vAlign w:val="center"/>
          </w:tcPr>
          <w:p>
            <w:pPr>
              <w:widowControl/>
              <w:jc w:val="center"/>
              <w:textAlignment w:val="center"/>
              <w:rPr>
                <w:rFonts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Cs w:val="21"/>
                <w:lang w:bidi="ar"/>
              </w:rPr>
              <w:t>6</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43"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617" w:type="dxa"/>
            <w:vMerge w:val="continue"/>
            <w:vAlign w:val="center"/>
          </w:tcPr>
          <w:p>
            <w:pPr>
              <w:widowControl/>
              <w:jc w:val="center"/>
              <w:textAlignment w:val="center"/>
              <w:rPr>
                <w:rFonts w:ascii="仿宋_GB2312" w:hAnsi="仿宋_GB2312" w:eastAsia="仿宋_GB2312" w:cs="仿宋_GB2312"/>
                <w:szCs w:val="21"/>
              </w:rPr>
            </w:pPr>
          </w:p>
        </w:tc>
        <w:tc>
          <w:tcPr>
            <w:tcW w:w="1227"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注册资金＜100万</w:t>
            </w:r>
          </w:p>
        </w:tc>
        <w:tc>
          <w:tcPr>
            <w:tcW w:w="1991" w:type="dxa"/>
            <w:vMerge w:val="continue"/>
            <w:vAlign w:val="center"/>
          </w:tcPr>
          <w:p>
            <w:pPr>
              <w:widowControl/>
              <w:jc w:val="left"/>
              <w:textAlignment w:val="center"/>
              <w:rPr>
                <w:rFonts w:ascii="仿宋_GB2312" w:hAnsi="仿宋_GB2312" w:eastAsia="仿宋_GB2312" w:cs="仿宋_GB2312"/>
                <w:kern w:val="0"/>
                <w:szCs w:val="21"/>
                <w:lang w:bidi="ar"/>
              </w:rPr>
            </w:pPr>
          </w:p>
        </w:tc>
        <w:tc>
          <w:tcPr>
            <w:tcW w:w="631" w:type="dxa"/>
            <w:vAlign w:val="center"/>
          </w:tcPr>
          <w:p>
            <w:pPr>
              <w:widowControl/>
              <w:jc w:val="center"/>
              <w:textAlignment w:val="center"/>
              <w:rPr>
                <w:rFonts w:hint="eastAsia" w:ascii="仿宋_GB2312" w:hAnsi="仿宋_GB2312" w:eastAsia="仿宋_GB2312" w:cs="仿宋_GB2312"/>
                <w:kern w:val="0"/>
                <w:szCs w:val="21"/>
                <w:lang w:eastAsia="zh-CN" w:bidi="ar"/>
              </w:rPr>
            </w:pPr>
            <w:r>
              <w:rPr>
                <w:rFonts w:hint="eastAsia" w:ascii="仿宋_GB2312" w:hAnsi="仿宋_GB2312" w:eastAsia="仿宋_GB2312" w:cs="仿宋_GB2312"/>
                <w:kern w:val="0"/>
                <w:szCs w:val="21"/>
                <w:lang w:val="en-US" w:eastAsia="zh-CN" w:bidi="ar"/>
              </w:rPr>
              <w:t>4</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43" w:type="dxa"/>
            <w:vMerge w:val="continue"/>
            <w:vAlign w:val="center"/>
          </w:tcPr>
          <w:p>
            <w:pPr>
              <w:widowControl/>
              <w:jc w:val="center"/>
              <w:textAlignment w:val="center"/>
              <w:rPr>
                <w:rFonts w:ascii="仿宋_GB2312" w:hAnsi="仿宋_GB2312" w:eastAsia="仿宋_GB2312" w:cs="仿宋_GB2312"/>
                <w:szCs w:val="21"/>
              </w:rPr>
            </w:pPr>
          </w:p>
        </w:tc>
        <w:tc>
          <w:tcPr>
            <w:tcW w:w="617" w:type="dxa"/>
            <w:vMerge w:val="continue"/>
            <w:vAlign w:val="center"/>
          </w:tcPr>
          <w:p>
            <w:pPr>
              <w:widowControl/>
              <w:jc w:val="center"/>
              <w:textAlignment w:val="center"/>
              <w:rPr>
                <w:rFonts w:ascii="仿宋_GB2312" w:hAnsi="仿宋_GB2312" w:eastAsia="仿宋_GB2312" w:cs="仿宋_GB2312"/>
                <w:szCs w:val="21"/>
              </w:rPr>
            </w:pPr>
          </w:p>
        </w:tc>
        <w:tc>
          <w:tcPr>
            <w:tcW w:w="1227" w:type="dxa"/>
            <w:vMerge w:val="restart"/>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w:t>
            </w:r>
            <w:r>
              <w:rPr>
                <w:rFonts w:hint="eastAsia" w:ascii="仿宋_GB2312" w:hAnsi="仿宋_GB2312" w:eastAsia="仿宋_GB2312" w:cs="仿宋_GB2312"/>
                <w:kern w:val="0"/>
                <w:szCs w:val="21"/>
                <w:lang w:val="en-US" w:eastAsia="zh-CN" w:bidi="ar"/>
              </w:rPr>
              <w:t>4</w:t>
            </w:r>
            <w:r>
              <w:rPr>
                <w:rFonts w:hint="eastAsia" w:ascii="仿宋_GB2312" w:hAnsi="仿宋_GB2312" w:eastAsia="仿宋_GB2312" w:cs="仿宋_GB2312"/>
                <w:kern w:val="0"/>
                <w:szCs w:val="21"/>
                <w:lang w:bidi="ar"/>
              </w:rPr>
              <w:t>年年销售收入</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r>
              <w:rPr>
                <w:rFonts w:hint="eastAsia" w:ascii="仿宋_GB2312" w:hAnsi="仿宋_GB2312" w:eastAsia="仿宋_GB2312" w:cs="仿宋_GB2312"/>
                <w:kern w:val="0"/>
                <w:szCs w:val="21"/>
                <w:lang w:val="en-US" w:eastAsia="zh-CN" w:bidi="ar"/>
              </w:rPr>
              <w:t>3</w:t>
            </w:r>
            <w:r>
              <w:rPr>
                <w:rFonts w:hint="eastAsia" w:ascii="仿宋_GB2312" w:hAnsi="仿宋_GB2312" w:eastAsia="仿宋_GB2312" w:cs="仿宋_GB2312"/>
                <w:kern w:val="0"/>
                <w:szCs w:val="21"/>
                <w:lang w:bidi="ar"/>
              </w:rPr>
              <w:t>分）</w:t>
            </w:r>
          </w:p>
        </w:tc>
        <w:tc>
          <w:tcPr>
            <w:tcW w:w="3163"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年度销售额≥5000万</w:t>
            </w:r>
          </w:p>
        </w:tc>
        <w:tc>
          <w:tcPr>
            <w:tcW w:w="1991"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以经审计的202</w:t>
            </w:r>
            <w:r>
              <w:rPr>
                <w:rFonts w:ascii="仿宋_GB2312" w:hAnsi="仿宋_GB2312" w:eastAsia="仿宋_GB2312" w:cs="仿宋_GB2312"/>
                <w:kern w:val="0"/>
                <w:szCs w:val="21"/>
                <w:lang w:bidi="ar"/>
              </w:rPr>
              <w:t>4</w:t>
            </w:r>
            <w:r>
              <w:rPr>
                <w:rFonts w:hint="eastAsia" w:ascii="仿宋_GB2312" w:hAnsi="仿宋_GB2312" w:eastAsia="仿宋_GB2312" w:cs="仿宋_GB2312"/>
                <w:kern w:val="0"/>
                <w:szCs w:val="21"/>
                <w:lang w:bidi="ar"/>
              </w:rPr>
              <w:t>年度的财务报告为依据评价，未经审计的财务报告得分不高于</w:t>
            </w:r>
            <w:r>
              <w:rPr>
                <w:rFonts w:hint="eastAsia" w:ascii="仿宋_GB2312" w:hAnsi="仿宋_GB2312" w:eastAsia="仿宋_GB2312" w:cs="仿宋_GB2312"/>
                <w:kern w:val="0"/>
                <w:szCs w:val="21"/>
                <w:lang w:val="en-US" w:eastAsia="zh-CN" w:bidi="ar"/>
              </w:rPr>
              <w:t>7</w:t>
            </w:r>
            <w:r>
              <w:rPr>
                <w:rFonts w:hint="eastAsia" w:ascii="仿宋_GB2312" w:hAnsi="仿宋_GB2312" w:eastAsia="仿宋_GB2312" w:cs="仿宋_GB2312"/>
                <w:kern w:val="0"/>
                <w:szCs w:val="21"/>
                <w:lang w:bidi="ar"/>
              </w:rPr>
              <w:t>分</w:t>
            </w:r>
          </w:p>
        </w:tc>
        <w:tc>
          <w:tcPr>
            <w:tcW w:w="631" w:type="dxa"/>
            <w:vAlign w:val="center"/>
          </w:tcPr>
          <w:p>
            <w:pPr>
              <w:widowControl/>
              <w:jc w:val="center"/>
              <w:textAlignment w:val="center"/>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13</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43" w:type="dxa"/>
            <w:vMerge w:val="continue"/>
            <w:vAlign w:val="center"/>
          </w:tcPr>
          <w:p>
            <w:pPr>
              <w:widowControl/>
              <w:jc w:val="center"/>
              <w:textAlignment w:val="center"/>
              <w:rPr>
                <w:rFonts w:ascii="仿宋_GB2312" w:hAnsi="仿宋_GB2312" w:eastAsia="仿宋_GB2312" w:cs="仿宋_GB2312"/>
                <w:szCs w:val="21"/>
              </w:rPr>
            </w:pPr>
          </w:p>
        </w:tc>
        <w:tc>
          <w:tcPr>
            <w:tcW w:w="617" w:type="dxa"/>
            <w:vMerge w:val="continue"/>
            <w:vAlign w:val="center"/>
          </w:tcPr>
          <w:p>
            <w:pPr>
              <w:widowControl/>
              <w:jc w:val="center"/>
              <w:textAlignment w:val="center"/>
              <w:rPr>
                <w:rFonts w:ascii="仿宋_GB2312" w:hAnsi="仿宋_GB2312" w:eastAsia="仿宋_GB2312" w:cs="仿宋_GB2312"/>
                <w:szCs w:val="21"/>
              </w:rPr>
            </w:pPr>
          </w:p>
        </w:tc>
        <w:tc>
          <w:tcPr>
            <w:tcW w:w="1227" w:type="dxa"/>
            <w:vMerge w:val="continue"/>
            <w:tcBorders/>
            <w:vAlign w:val="center"/>
          </w:tcPr>
          <w:p>
            <w:pPr>
              <w:widowControl/>
              <w:jc w:val="center"/>
              <w:textAlignment w:val="center"/>
              <w:rPr>
                <w:rFonts w:ascii="仿宋_GB2312" w:hAnsi="仿宋_GB2312" w:eastAsia="仿宋_GB2312" w:cs="仿宋_GB2312"/>
                <w:kern w:val="0"/>
                <w:szCs w:val="21"/>
                <w:lang w:bidi="ar"/>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1000万≤年度销售额＜5000万</w:t>
            </w:r>
          </w:p>
        </w:tc>
        <w:tc>
          <w:tcPr>
            <w:tcW w:w="1991" w:type="dxa"/>
            <w:vMerge w:val="continue"/>
            <w:tcBorders/>
            <w:vAlign w:val="center"/>
          </w:tcPr>
          <w:p>
            <w:pPr>
              <w:widowControl/>
              <w:jc w:val="left"/>
              <w:textAlignment w:val="center"/>
              <w:rPr>
                <w:rFonts w:ascii="仿宋_GB2312" w:hAnsi="仿宋_GB2312" w:eastAsia="仿宋_GB2312" w:cs="仿宋_GB2312"/>
                <w:kern w:val="0"/>
                <w:szCs w:val="21"/>
                <w:lang w:bidi="ar"/>
              </w:rPr>
            </w:pPr>
          </w:p>
        </w:tc>
        <w:tc>
          <w:tcPr>
            <w:tcW w:w="631" w:type="dxa"/>
            <w:vAlign w:val="center"/>
          </w:tcPr>
          <w:p>
            <w:pPr>
              <w:widowControl/>
              <w:jc w:val="center"/>
              <w:textAlignment w:val="center"/>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11</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43" w:type="dxa"/>
            <w:vMerge w:val="continue"/>
            <w:vAlign w:val="center"/>
          </w:tcPr>
          <w:p>
            <w:pPr>
              <w:widowControl/>
              <w:jc w:val="center"/>
              <w:textAlignment w:val="center"/>
              <w:rPr>
                <w:rFonts w:ascii="仿宋_GB2312" w:hAnsi="仿宋_GB2312" w:eastAsia="仿宋_GB2312" w:cs="仿宋_GB2312"/>
                <w:szCs w:val="21"/>
              </w:rPr>
            </w:pPr>
          </w:p>
        </w:tc>
        <w:tc>
          <w:tcPr>
            <w:tcW w:w="617" w:type="dxa"/>
            <w:vMerge w:val="continue"/>
            <w:vAlign w:val="center"/>
          </w:tcPr>
          <w:p>
            <w:pPr>
              <w:widowControl/>
              <w:jc w:val="center"/>
              <w:textAlignment w:val="center"/>
              <w:rPr>
                <w:rFonts w:ascii="仿宋_GB2312" w:hAnsi="仿宋_GB2312" w:eastAsia="仿宋_GB2312" w:cs="仿宋_GB2312"/>
                <w:szCs w:val="21"/>
              </w:rPr>
            </w:pPr>
          </w:p>
        </w:tc>
        <w:tc>
          <w:tcPr>
            <w:tcW w:w="1227" w:type="dxa"/>
            <w:vMerge w:val="continue"/>
            <w:tcBorders/>
            <w:vAlign w:val="center"/>
          </w:tcPr>
          <w:p>
            <w:pPr>
              <w:widowControl/>
              <w:jc w:val="center"/>
              <w:textAlignment w:val="center"/>
              <w:rPr>
                <w:rFonts w:ascii="仿宋_GB2312" w:hAnsi="仿宋_GB2312" w:eastAsia="仿宋_GB2312" w:cs="仿宋_GB2312"/>
                <w:kern w:val="0"/>
                <w:szCs w:val="21"/>
                <w:lang w:bidi="ar"/>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500万≤年度销售额＜1000万</w:t>
            </w:r>
          </w:p>
        </w:tc>
        <w:tc>
          <w:tcPr>
            <w:tcW w:w="1991" w:type="dxa"/>
            <w:vMerge w:val="continue"/>
            <w:tcBorders/>
            <w:vAlign w:val="center"/>
          </w:tcPr>
          <w:p>
            <w:pPr>
              <w:widowControl/>
              <w:jc w:val="left"/>
              <w:textAlignment w:val="center"/>
              <w:rPr>
                <w:rFonts w:ascii="仿宋_GB2312" w:hAnsi="仿宋_GB2312" w:eastAsia="仿宋_GB2312" w:cs="仿宋_GB2312"/>
                <w:kern w:val="0"/>
                <w:szCs w:val="21"/>
                <w:lang w:bidi="ar"/>
              </w:rPr>
            </w:pPr>
          </w:p>
        </w:tc>
        <w:tc>
          <w:tcPr>
            <w:tcW w:w="631" w:type="dxa"/>
            <w:vAlign w:val="center"/>
          </w:tcPr>
          <w:p>
            <w:pPr>
              <w:widowControl/>
              <w:jc w:val="center"/>
              <w:textAlignment w:val="center"/>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9</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543" w:type="dxa"/>
            <w:vMerge w:val="continue"/>
            <w:vAlign w:val="center"/>
          </w:tcPr>
          <w:p>
            <w:pPr>
              <w:widowControl/>
              <w:jc w:val="center"/>
              <w:textAlignment w:val="center"/>
              <w:rPr>
                <w:rFonts w:ascii="仿宋_GB2312" w:hAnsi="仿宋_GB2312" w:eastAsia="仿宋_GB2312" w:cs="仿宋_GB2312"/>
                <w:szCs w:val="21"/>
              </w:rPr>
            </w:pPr>
          </w:p>
        </w:tc>
        <w:tc>
          <w:tcPr>
            <w:tcW w:w="617" w:type="dxa"/>
            <w:vMerge w:val="continue"/>
            <w:vAlign w:val="center"/>
          </w:tcPr>
          <w:p>
            <w:pPr>
              <w:widowControl/>
              <w:jc w:val="center"/>
              <w:textAlignment w:val="center"/>
              <w:rPr>
                <w:rFonts w:ascii="仿宋_GB2312" w:hAnsi="仿宋_GB2312" w:eastAsia="仿宋_GB2312" w:cs="仿宋_GB2312"/>
                <w:szCs w:val="21"/>
              </w:rPr>
            </w:pPr>
          </w:p>
        </w:tc>
        <w:tc>
          <w:tcPr>
            <w:tcW w:w="1227" w:type="dxa"/>
            <w:vMerge w:val="continue"/>
            <w:tcBorders/>
            <w:vAlign w:val="center"/>
          </w:tcPr>
          <w:p>
            <w:pPr>
              <w:widowControl/>
              <w:jc w:val="center"/>
              <w:textAlignment w:val="center"/>
              <w:rPr>
                <w:rFonts w:ascii="仿宋_GB2312" w:hAnsi="仿宋_GB2312" w:eastAsia="仿宋_GB2312" w:cs="仿宋_GB2312"/>
                <w:kern w:val="0"/>
                <w:szCs w:val="21"/>
                <w:lang w:bidi="ar"/>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val="en-US" w:eastAsia="zh-CN" w:bidi="ar"/>
              </w:rPr>
              <w:t>300</w:t>
            </w:r>
            <w:r>
              <w:rPr>
                <w:rFonts w:hint="eastAsia" w:ascii="仿宋_GB2312" w:hAnsi="仿宋_GB2312" w:eastAsia="仿宋_GB2312" w:cs="仿宋_GB2312"/>
                <w:kern w:val="0"/>
                <w:szCs w:val="21"/>
                <w:lang w:bidi="ar"/>
              </w:rPr>
              <w:t>万≤年度销售额＜</w:t>
            </w:r>
            <w:r>
              <w:rPr>
                <w:rFonts w:hint="eastAsia" w:ascii="仿宋_GB2312" w:hAnsi="仿宋_GB2312" w:eastAsia="仿宋_GB2312" w:cs="仿宋_GB2312"/>
                <w:kern w:val="0"/>
                <w:szCs w:val="21"/>
                <w:lang w:val="en-US" w:eastAsia="zh-CN" w:bidi="ar"/>
              </w:rPr>
              <w:t>500</w:t>
            </w:r>
            <w:r>
              <w:rPr>
                <w:rFonts w:hint="eastAsia" w:ascii="仿宋_GB2312" w:hAnsi="仿宋_GB2312" w:eastAsia="仿宋_GB2312" w:cs="仿宋_GB2312"/>
                <w:kern w:val="0"/>
                <w:szCs w:val="21"/>
                <w:lang w:bidi="ar"/>
              </w:rPr>
              <w:t>万</w:t>
            </w:r>
          </w:p>
        </w:tc>
        <w:tc>
          <w:tcPr>
            <w:tcW w:w="1991" w:type="dxa"/>
            <w:vMerge w:val="continue"/>
            <w:tcBorders/>
            <w:vAlign w:val="center"/>
          </w:tcPr>
          <w:p>
            <w:pPr>
              <w:widowControl/>
              <w:jc w:val="left"/>
              <w:textAlignment w:val="center"/>
              <w:rPr>
                <w:rFonts w:ascii="仿宋_GB2312" w:hAnsi="仿宋_GB2312" w:eastAsia="仿宋_GB2312" w:cs="仿宋_GB2312"/>
                <w:kern w:val="0"/>
                <w:szCs w:val="21"/>
                <w:lang w:bidi="ar"/>
              </w:rPr>
            </w:pPr>
          </w:p>
        </w:tc>
        <w:tc>
          <w:tcPr>
            <w:tcW w:w="631" w:type="dxa"/>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543" w:type="dxa"/>
            <w:vMerge w:val="continue"/>
            <w:vAlign w:val="center"/>
          </w:tcPr>
          <w:p>
            <w:pPr>
              <w:widowControl/>
              <w:jc w:val="center"/>
              <w:textAlignment w:val="center"/>
              <w:rPr>
                <w:rFonts w:ascii="仿宋_GB2312" w:hAnsi="仿宋_GB2312" w:eastAsia="仿宋_GB2312" w:cs="仿宋_GB2312"/>
                <w:szCs w:val="21"/>
              </w:rPr>
            </w:pPr>
          </w:p>
        </w:tc>
        <w:tc>
          <w:tcPr>
            <w:tcW w:w="617" w:type="dxa"/>
            <w:vMerge w:val="continue"/>
            <w:vAlign w:val="center"/>
          </w:tcPr>
          <w:p>
            <w:pPr>
              <w:widowControl/>
              <w:jc w:val="center"/>
              <w:textAlignment w:val="center"/>
              <w:rPr>
                <w:rFonts w:ascii="仿宋_GB2312" w:hAnsi="仿宋_GB2312" w:eastAsia="仿宋_GB2312" w:cs="仿宋_GB2312"/>
                <w:szCs w:val="21"/>
              </w:rPr>
            </w:pPr>
          </w:p>
        </w:tc>
        <w:tc>
          <w:tcPr>
            <w:tcW w:w="1227" w:type="dxa"/>
            <w:vMerge w:val="continue"/>
            <w:tcBorders/>
            <w:vAlign w:val="center"/>
          </w:tcPr>
          <w:p>
            <w:pPr>
              <w:widowControl/>
              <w:jc w:val="center"/>
              <w:textAlignment w:val="center"/>
              <w:rPr>
                <w:rFonts w:ascii="仿宋_GB2312" w:hAnsi="仿宋_GB2312" w:eastAsia="仿宋_GB2312" w:cs="仿宋_GB2312"/>
                <w:kern w:val="0"/>
                <w:szCs w:val="21"/>
                <w:lang w:bidi="ar"/>
              </w:rPr>
            </w:pPr>
          </w:p>
        </w:tc>
        <w:tc>
          <w:tcPr>
            <w:tcW w:w="3163" w:type="dxa"/>
            <w:vAlign w:val="center"/>
          </w:tcPr>
          <w:p>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年度销售额＜</w:t>
            </w:r>
            <w:r>
              <w:rPr>
                <w:rFonts w:hint="eastAsia" w:ascii="仿宋_GB2312" w:hAnsi="仿宋_GB2312" w:eastAsia="仿宋_GB2312" w:cs="仿宋_GB2312"/>
                <w:kern w:val="0"/>
                <w:szCs w:val="21"/>
                <w:lang w:val="en-US" w:eastAsia="zh-CN" w:bidi="ar"/>
              </w:rPr>
              <w:t>300</w:t>
            </w:r>
            <w:r>
              <w:rPr>
                <w:rFonts w:hint="eastAsia" w:ascii="仿宋_GB2312" w:hAnsi="仿宋_GB2312" w:eastAsia="仿宋_GB2312" w:cs="仿宋_GB2312"/>
                <w:kern w:val="0"/>
                <w:szCs w:val="21"/>
                <w:lang w:bidi="ar"/>
              </w:rPr>
              <w:t>万</w:t>
            </w:r>
          </w:p>
        </w:tc>
        <w:tc>
          <w:tcPr>
            <w:tcW w:w="1991" w:type="dxa"/>
            <w:vMerge w:val="continue"/>
            <w:tcBorders/>
            <w:vAlign w:val="center"/>
          </w:tcPr>
          <w:p>
            <w:pPr>
              <w:widowControl/>
              <w:jc w:val="left"/>
              <w:textAlignment w:val="center"/>
              <w:rPr>
                <w:rFonts w:ascii="仿宋_GB2312" w:hAnsi="仿宋_GB2312" w:eastAsia="仿宋_GB2312" w:cs="仿宋_GB2312"/>
                <w:kern w:val="0"/>
                <w:szCs w:val="21"/>
                <w:lang w:bidi="ar"/>
              </w:rPr>
            </w:pPr>
          </w:p>
        </w:tc>
        <w:tc>
          <w:tcPr>
            <w:tcW w:w="631" w:type="dxa"/>
            <w:vAlign w:val="center"/>
          </w:tcPr>
          <w:p>
            <w:pPr>
              <w:widowControl/>
              <w:jc w:val="center"/>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信用评价（5分）</w:t>
            </w:r>
          </w:p>
        </w:tc>
        <w:tc>
          <w:tcPr>
            <w:tcW w:w="3163" w:type="dxa"/>
            <w:vAlign w:val="center"/>
          </w:tcPr>
          <w:p>
            <w:pPr>
              <w:widowControl/>
              <w:jc w:val="left"/>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kern w:val="0"/>
                <w:szCs w:val="21"/>
                <w:lang w:bidi="ar"/>
              </w:rPr>
              <w:t>按章纳税，能提供完税证明得5分，不提供不得分</w:t>
            </w:r>
            <w:bookmarkStart w:id="1" w:name="_GoBack"/>
            <w:bookmarkEnd w:id="1"/>
          </w:p>
        </w:tc>
        <w:tc>
          <w:tcPr>
            <w:tcW w:w="1991"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w:t>
            </w:r>
            <w:r>
              <w:rPr>
                <w:rFonts w:ascii="仿宋_GB2312" w:hAnsi="仿宋_GB2312" w:eastAsia="仿宋_GB2312" w:cs="仿宋_GB2312"/>
                <w:kern w:val="0"/>
                <w:szCs w:val="21"/>
                <w:lang w:bidi="ar"/>
              </w:rPr>
              <w:t>4</w:t>
            </w:r>
            <w:r>
              <w:rPr>
                <w:rFonts w:hint="eastAsia" w:ascii="仿宋_GB2312" w:hAnsi="仿宋_GB2312" w:eastAsia="仿宋_GB2312" w:cs="仿宋_GB2312"/>
                <w:kern w:val="0"/>
                <w:szCs w:val="21"/>
                <w:lang w:bidi="ar"/>
              </w:rPr>
              <w:t>年度税收完税证明</w:t>
            </w:r>
          </w:p>
        </w:tc>
        <w:tc>
          <w:tcPr>
            <w:tcW w:w="63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43" w:type="dxa"/>
            <w:vMerge w:val="restart"/>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617"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管理能力</w:t>
            </w:r>
          </w:p>
        </w:tc>
        <w:tc>
          <w:tcPr>
            <w:tcW w:w="1227"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管理制度（5分）</w:t>
            </w: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管理制度</w:t>
            </w:r>
            <w:bookmarkStart w:id="0" w:name="OLE_LINK1"/>
            <w:r>
              <w:rPr>
                <w:rFonts w:hint="eastAsia" w:ascii="仿宋_GB2312" w:hAnsi="仿宋_GB2312" w:eastAsia="仿宋_GB2312" w:cs="仿宋_GB2312"/>
                <w:kern w:val="0"/>
                <w:szCs w:val="21"/>
                <w:lang w:bidi="ar"/>
              </w:rPr>
              <w:t>完备</w:t>
            </w:r>
            <w:bookmarkEnd w:id="0"/>
            <w:r>
              <w:rPr>
                <w:rFonts w:hint="eastAsia" w:ascii="仿宋_GB2312" w:hAnsi="仿宋_GB2312" w:eastAsia="仿宋_GB2312" w:cs="仿宋_GB2312"/>
                <w:kern w:val="0"/>
                <w:szCs w:val="21"/>
                <w:lang w:bidi="ar"/>
              </w:rPr>
              <w:t>详细，全面覆盖耗材采购、收货、验收、储存、销售、出库、运输的等所有环节，以及质量管理的相关规定。提供所有环节相关管理制度，缺少一项扣1分</w:t>
            </w:r>
          </w:p>
        </w:tc>
        <w:tc>
          <w:tcPr>
            <w:tcW w:w="1991"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没有的或不提供证明材料的不得分，可提供制度目录，盖章证明</w:t>
            </w:r>
          </w:p>
        </w:tc>
        <w:tc>
          <w:tcPr>
            <w:tcW w:w="63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Merge w:val="restart"/>
            <w:vAlign w:val="center"/>
          </w:tcPr>
          <w:p>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诚信管理认证情况</w:t>
            </w:r>
          </w:p>
          <w:p>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w:t>
            </w:r>
            <w:r>
              <w:rPr>
                <w:rFonts w:hint="eastAsia" w:ascii="仿宋_GB2312" w:hAnsi="仿宋_GB2312" w:eastAsia="仿宋_GB2312" w:cs="仿宋_GB2312"/>
                <w:kern w:val="0"/>
                <w:szCs w:val="21"/>
                <w:lang w:val="en-US" w:eastAsia="zh-CN" w:bidi="ar"/>
              </w:rPr>
              <w:t>6</w:t>
            </w:r>
            <w:r>
              <w:rPr>
                <w:rFonts w:hint="eastAsia" w:ascii="仿宋_GB2312" w:hAnsi="仿宋_GB2312" w:eastAsia="仿宋_GB2312" w:cs="仿宋_GB2312"/>
                <w:kern w:val="0"/>
                <w:szCs w:val="21"/>
                <w:lang w:bidi="ar"/>
              </w:rPr>
              <w:t>分）</w:t>
            </w:r>
          </w:p>
        </w:tc>
        <w:tc>
          <w:tcPr>
            <w:tcW w:w="3163" w:type="dxa"/>
            <w:vMerge w:val="restart"/>
            <w:vAlign w:val="center"/>
          </w:tcPr>
          <w:p>
            <w:pPr>
              <w:widowControl/>
              <w:jc w:val="left"/>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color w:val="000000"/>
                <w:kern w:val="0"/>
                <w:szCs w:val="21"/>
                <w:shd w:val="clear" w:color="auto" w:fill="FFFFFF"/>
              </w:rPr>
              <w:t>参加政府采购活动近3年内，在经营活动中没有重大违法记录</w:t>
            </w:r>
          </w:p>
        </w:tc>
        <w:tc>
          <w:tcPr>
            <w:tcW w:w="1991" w:type="dxa"/>
            <w:vAlign w:val="center"/>
          </w:tcPr>
          <w:p>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国家企业信用信息公示系统、当地政府部门或相关监管机构的官方网站等查询结果</w:t>
            </w:r>
          </w:p>
        </w:tc>
        <w:tc>
          <w:tcPr>
            <w:tcW w:w="631" w:type="dxa"/>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Merge w:val="continue"/>
            <w:vAlign w:val="center"/>
          </w:tcPr>
          <w:p>
            <w:pPr>
              <w:widowControl/>
              <w:jc w:val="center"/>
              <w:textAlignment w:val="center"/>
              <w:rPr>
                <w:rFonts w:hint="eastAsia" w:ascii="仿宋_GB2312" w:hAnsi="仿宋_GB2312" w:eastAsia="仿宋_GB2312" w:cs="仿宋_GB2312"/>
                <w:kern w:val="0"/>
                <w:szCs w:val="21"/>
                <w:lang w:bidi="ar"/>
              </w:rPr>
            </w:pPr>
          </w:p>
        </w:tc>
        <w:tc>
          <w:tcPr>
            <w:tcW w:w="3163" w:type="dxa"/>
            <w:vMerge w:val="continue"/>
            <w:vAlign w:val="center"/>
          </w:tcPr>
          <w:p>
            <w:pPr>
              <w:widowControl/>
              <w:jc w:val="left"/>
              <w:textAlignment w:val="center"/>
              <w:rPr>
                <w:rFonts w:hint="eastAsia" w:ascii="仿宋_GB2312" w:hAnsi="仿宋_GB2312" w:eastAsia="仿宋_GB2312" w:cs="仿宋_GB2312"/>
                <w:color w:val="000000"/>
                <w:kern w:val="0"/>
                <w:szCs w:val="21"/>
                <w:shd w:val="clear" w:color="auto" w:fill="FFFFFF"/>
              </w:rPr>
            </w:pPr>
          </w:p>
        </w:tc>
        <w:tc>
          <w:tcPr>
            <w:tcW w:w="1991" w:type="dxa"/>
            <w:vAlign w:val="center"/>
          </w:tcPr>
          <w:p>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未与医院发生过纠纷，未在医院黑名单中（以医院记录为参考）</w:t>
            </w:r>
          </w:p>
        </w:tc>
        <w:tc>
          <w:tcPr>
            <w:tcW w:w="631" w:type="dxa"/>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Merge w:val="continue"/>
            <w:vAlign w:val="center"/>
          </w:tcPr>
          <w:p>
            <w:pPr>
              <w:widowControl/>
              <w:jc w:val="center"/>
              <w:textAlignment w:val="center"/>
              <w:rPr>
                <w:rFonts w:hint="eastAsia" w:ascii="仿宋_GB2312" w:hAnsi="仿宋_GB2312" w:eastAsia="仿宋_GB2312" w:cs="仿宋_GB2312"/>
                <w:kern w:val="0"/>
                <w:szCs w:val="21"/>
                <w:lang w:bidi="ar"/>
              </w:rPr>
            </w:pPr>
          </w:p>
        </w:tc>
        <w:tc>
          <w:tcPr>
            <w:tcW w:w="3163" w:type="dxa"/>
            <w:vMerge w:val="continue"/>
            <w:vAlign w:val="center"/>
          </w:tcPr>
          <w:p>
            <w:pPr>
              <w:widowControl/>
              <w:jc w:val="left"/>
              <w:textAlignment w:val="center"/>
              <w:rPr>
                <w:rFonts w:hint="eastAsia" w:ascii="仿宋_GB2312" w:hAnsi="仿宋_GB2312" w:eastAsia="仿宋_GB2312" w:cs="仿宋_GB2312"/>
                <w:kern w:val="0"/>
                <w:szCs w:val="21"/>
                <w:lang w:bidi="ar"/>
              </w:rPr>
            </w:pPr>
          </w:p>
        </w:tc>
        <w:tc>
          <w:tcPr>
            <w:tcW w:w="1991" w:type="dxa"/>
            <w:vAlign w:val="center"/>
          </w:tcPr>
          <w:p>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color w:val="000000"/>
                <w:kern w:val="0"/>
                <w:sz w:val="21"/>
                <w:szCs w:val="21"/>
                <w:lang w:bidi="ar"/>
              </w:rPr>
              <w:t>国家市场监管行政处罚文书网查询结果</w:t>
            </w:r>
          </w:p>
        </w:tc>
        <w:tc>
          <w:tcPr>
            <w:tcW w:w="63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43" w:type="dxa"/>
            <w:vMerge w:val="restart"/>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617"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仓储能力</w:t>
            </w:r>
          </w:p>
        </w:tc>
        <w:tc>
          <w:tcPr>
            <w:tcW w:w="1227" w:type="dxa"/>
            <w:vMerge w:val="restart"/>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仓储及阴凉库面积/冷藏库容积（</w:t>
            </w:r>
            <w:r>
              <w:rPr>
                <w:rFonts w:hint="eastAsia" w:ascii="仿宋_GB2312" w:hAnsi="仿宋_GB2312" w:eastAsia="仿宋_GB2312" w:cs="仿宋_GB2312"/>
                <w:kern w:val="0"/>
                <w:szCs w:val="21"/>
                <w:lang w:val="en-US" w:eastAsia="zh-CN" w:bidi="ar"/>
              </w:rPr>
              <w:t>8</w:t>
            </w:r>
            <w:r>
              <w:rPr>
                <w:rFonts w:hint="eastAsia" w:ascii="仿宋_GB2312" w:hAnsi="仿宋_GB2312" w:eastAsia="仿宋_GB2312" w:cs="仿宋_GB2312"/>
                <w:kern w:val="0"/>
                <w:szCs w:val="21"/>
                <w:lang w:bidi="ar"/>
              </w:rPr>
              <w:t>分）</w:t>
            </w:r>
          </w:p>
        </w:tc>
        <w:tc>
          <w:tcPr>
            <w:tcW w:w="3163" w:type="dxa"/>
            <w:vAlign w:val="center"/>
          </w:tcPr>
          <w:p>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有独立仓库并区分阴凉库、冷藏库，总仓储面积≥100平方米</w:t>
            </w:r>
          </w:p>
        </w:tc>
        <w:tc>
          <w:tcPr>
            <w:tcW w:w="1991" w:type="dxa"/>
            <w:vMerge w:val="restart"/>
            <w:vAlign w:val="center"/>
          </w:tcPr>
          <w:p>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相关部门开具的仓库面积证明、房产证、房屋租赁合同等</w:t>
            </w:r>
          </w:p>
        </w:tc>
        <w:tc>
          <w:tcPr>
            <w:tcW w:w="631" w:type="dxa"/>
            <w:vAlign w:val="center"/>
          </w:tcPr>
          <w:p>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8</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43"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617"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1227"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有独立仓库，面积＜100平方米</w:t>
            </w:r>
          </w:p>
        </w:tc>
        <w:tc>
          <w:tcPr>
            <w:tcW w:w="1991" w:type="dxa"/>
            <w:vMerge w:val="continue"/>
            <w:vAlign w:val="center"/>
          </w:tcPr>
          <w:p>
            <w:pPr>
              <w:widowControl/>
              <w:jc w:val="left"/>
              <w:textAlignment w:val="center"/>
              <w:rPr>
                <w:rFonts w:ascii="仿宋_GB2312" w:hAnsi="仿宋_GB2312" w:eastAsia="仿宋_GB2312" w:cs="仿宋_GB2312"/>
                <w:kern w:val="0"/>
                <w:szCs w:val="21"/>
                <w:lang w:bidi="ar"/>
              </w:rPr>
            </w:pPr>
          </w:p>
        </w:tc>
        <w:tc>
          <w:tcPr>
            <w:tcW w:w="631" w:type="dxa"/>
            <w:vAlign w:val="center"/>
          </w:tcPr>
          <w:p>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543"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617"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1227" w:type="dxa"/>
            <w:vMerge w:val="continue"/>
            <w:vAlign w:val="center"/>
          </w:tcPr>
          <w:p>
            <w:pPr>
              <w:widowControl/>
              <w:jc w:val="center"/>
              <w:textAlignment w:val="center"/>
              <w:rPr>
                <w:rFonts w:ascii="仿宋_GB2312" w:hAnsi="仿宋_GB2312" w:eastAsia="仿宋_GB2312" w:cs="仿宋_GB2312"/>
                <w:kern w:val="0"/>
                <w:szCs w:val="21"/>
                <w:lang w:bidi="ar"/>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无专门的储备仓库</w:t>
            </w:r>
          </w:p>
        </w:tc>
        <w:tc>
          <w:tcPr>
            <w:tcW w:w="1991" w:type="dxa"/>
            <w:vMerge w:val="continue"/>
            <w:vAlign w:val="center"/>
          </w:tcPr>
          <w:p>
            <w:pPr>
              <w:widowControl/>
              <w:jc w:val="left"/>
              <w:textAlignment w:val="center"/>
              <w:rPr>
                <w:rFonts w:ascii="仿宋_GB2312" w:hAnsi="仿宋_GB2312" w:eastAsia="仿宋_GB2312" w:cs="仿宋_GB2312"/>
                <w:kern w:val="0"/>
                <w:szCs w:val="21"/>
                <w:lang w:bidi="ar"/>
              </w:rPr>
            </w:pPr>
          </w:p>
        </w:tc>
        <w:tc>
          <w:tcPr>
            <w:tcW w:w="63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43" w:type="dxa"/>
            <w:vMerge w:val="restart"/>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617"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配送服务能力</w:t>
            </w:r>
          </w:p>
        </w:tc>
        <w:tc>
          <w:tcPr>
            <w:tcW w:w="1227" w:type="dxa"/>
            <w:vMerge w:val="restart"/>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配送车辆</w:t>
            </w:r>
          </w:p>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（7分）</w:t>
            </w:r>
          </w:p>
        </w:tc>
        <w:tc>
          <w:tcPr>
            <w:tcW w:w="3163"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普通运输车辆（1辆运输车算2分，每增加1辆加1分，最多不超过4分）</w:t>
            </w:r>
          </w:p>
        </w:tc>
        <w:tc>
          <w:tcPr>
            <w:tcW w:w="1991"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提供车辆行驶证、登记证及车辆照片</w:t>
            </w:r>
          </w:p>
        </w:tc>
        <w:tc>
          <w:tcPr>
            <w:tcW w:w="63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Merge w:val="continue"/>
            <w:vAlign w:val="center"/>
          </w:tcPr>
          <w:p>
            <w:pPr>
              <w:jc w:val="center"/>
              <w:rPr>
                <w:rFonts w:ascii="仿宋_GB2312" w:hAnsi="仿宋_GB2312" w:eastAsia="仿宋_GB2312" w:cs="仿宋_GB2312"/>
                <w:szCs w:val="21"/>
              </w:rPr>
            </w:pPr>
          </w:p>
        </w:tc>
        <w:tc>
          <w:tcPr>
            <w:tcW w:w="3163"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有冷链运输车辆的得3分</w:t>
            </w:r>
          </w:p>
        </w:tc>
        <w:tc>
          <w:tcPr>
            <w:tcW w:w="1991" w:type="dxa"/>
            <w:vAlign w:val="center"/>
          </w:tcPr>
          <w:p>
            <w:pPr>
              <w:widowControl/>
              <w:spacing w:line="24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 w:val="20"/>
                <w:szCs w:val="20"/>
                <w:lang w:bidi="ar"/>
              </w:rPr>
              <w:t>冷链车提供符合国家规定的验证报告(提交验证综述即可)，</w:t>
            </w:r>
            <w:r>
              <w:rPr>
                <w:rFonts w:hint="eastAsia" w:ascii="仿宋_GB2312" w:hAnsi="仿宋_GB2312" w:eastAsia="仿宋_GB2312" w:cs="仿宋_GB2312"/>
                <w:b/>
                <w:bCs/>
                <w:kern w:val="0"/>
                <w:sz w:val="20"/>
                <w:szCs w:val="20"/>
                <w:lang w:bidi="ar"/>
              </w:rPr>
              <w:t>如无冷链耗材供应，此项得3分。</w:t>
            </w:r>
          </w:p>
        </w:tc>
        <w:tc>
          <w:tcPr>
            <w:tcW w:w="63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12" w:type="dxa"/>
            <w:noWrap/>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配送能力</w:t>
            </w:r>
          </w:p>
          <w:p>
            <w:pPr>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（10分）</w:t>
            </w:r>
          </w:p>
        </w:tc>
        <w:tc>
          <w:tcPr>
            <w:tcW w:w="3163" w:type="dxa"/>
            <w:vAlign w:val="center"/>
          </w:tcPr>
          <w:p>
            <w:pPr>
              <w:widowControl/>
              <w:jc w:val="left"/>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bidi="ar"/>
              </w:rPr>
              <w:t>应急采购24小时内响应</w:t>
            </w:r>
            <w:r>
              <w:rPr>
                <w:rFonts w:hint="eastAsia" w:ascii="仿宋_GB2312" w:hAnsi="仿宋_GB2312" w:eastAsia="仿宋_GB2312" w:cs="仿宋_GB2312"/>
                <w:kern w:val="0"/>
                <w:szCs w:val="21"/>
                <w:lang w:val="en-US" w:eastAsia="zh-CN" w:bidi="ar"/>
              </w:rPr>
              <w:t>并配送</w:t>
            </w:r>
          </w:p>
        </w:tc>
        <w:tc>
          <w:tcPr>
            <w:tcW w:w="1991" w:type="dxa"/>
            <w:vMerge w:val="restart"/>
            <w:vAlign w:val="center"/>
          </w:tcPr>
          <w:p>
            <w:pPr>
              <w:widowControl/>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kern w:val="0"/>
                <w:szCs w:val="21"/>
                <w:lang w:val="en-US" w:eastAsia="zh-CN" w:bidi="ar"/>
              </w:rPr>
              <w:t>提供</w:t>
            </w:r>
            <w:r>
              <w:rPr>
                <w:rFonts w:hint="eastAsia" w:ascii="仿宋_GB2312" w:hAnsi="仿宋_GB2312" w:eastAsia="仿宋_GB2312" w:cs="仿宋_GB2312"/>
                <w:kern w:val="0"/>
                <w:szCs w:val="21"/>
                <w:lang w:bidi="ar"/>
              </w:rPr>
              <w:t>服务方案或服务保障承诺内容</w:t>
            </w:r>
            <w:r>
              <w:rPr>
                <w:rFonts w:hint="eastAsia" w:ascii="仿宋_GB2312" w:hAnsi="仿宋_GB2312" w:eastAsia="仿宋_GB2312" w:cs="仿宋_GB2312"/>
                <w:kern w:val="0"/>
                <w:szCs w:val="21"/>
                <w:lang w:eastAsia="zh-CN" w:bidi="ar"/>
              </w:rPr>
              <w:t>（</w:t>
            </w:r>
            <w:r>
              <w:rPr>
                <w:rFonts w:hint="eastAsia" w:ascii="仿宋_GB2312" w:hAnsi="仿宋_GB2312" w:eastAsia="仿宋_GB2312" w:cs="仿宋_GB2312"/>
                <w:kern w:val="0"/>
                <w:szCs w:val="21"/>
                <w:lang w:val="en-US" w:eastAsia="zh-CN" w:bidi="ar"/>
              </w:rPr>
              <w:t>以医院记录为参考</w:t>
            </w:r>
            <w:r>
              <w:rPr>
                <w:rFonts w:hint="eastAsia" w:ascii="仿宋_GB2312" w:hAnsi="仿宋_GB2312" w:eastAsia="仿宋_GB2312" w:cs="仿宋_GB2312"/>
                <w:kern w:val="0"/>
                <w:szCs w:val="21"/>
                <w:lang w:eastAsia="zh-CN" w:bidi="ar"/>
              </w:rPr>
              <w:t>）</w:t>
            </w:r>
          </w:p>
        </w:tc>
        <w:tc>
          <w:tcPr>
            <w:tcW w:w="631" w:type="dxa"/>
            <w:vAlign w:val="center"/>
          </w:tcPr>
          <w:p>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612" w:type="dxa"/>
            <w:noWrap/>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Merge w:val="continue"/>
            <w:vAlign w:val="center"/>
          </w:tcPr>
          <w:p>
            <w:pPr>
              <w:jc w:val="center"/>
              <w:rPr>
                <w:rFonts w:ascii="仿宋_GB2312" w:hAnsi="仿宋_GB2312" w:eastAsia="仿宋_GB2312" w:cs="仿宋_GB2312"/>
                <w:szCs w:val="21"/>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一般需求采购</w:t>
            </w:r>
            <w:r>
              <w:rPr>
                <w:rFonts w:hint="eastAsia" w:ascii="仿宋_GB2312" w:hAnsi="仿宋_GB2312" w:eastAsia="仿宋_GB2312" w:cs="仿宋_GB2312"/>
                <w:kern w:val="0"/>
                <w:szCs w:val="21"/>
                <w:lang w:val="en-US" w:eastAsia="zh-CN" w:bidi="ar"/>
              </w:rPr>
              <w:t>3</w:t>
            </w:r>
            <w:r>
              <w:rPr>
                <w:rFonts w:hint="eastAsia" w:ascii="仿宋_GB2312" w:hAnsi="仿宋_GB2312" w:eastAsia="仿宋_GB2312" w:cs="仿宋_GB2312"/>
                <w:kern w:val="0"/>
                <w:szCs w:val="21"/>
                <w:lang w:bidi="ar"/>
              </w:rPr>
              <w:t>天内响应</w:t>
            </w:r>
            <w:r>
              <w:rPr>
                <w:rFonts w:hint="eastAsia" w:ascii="仿宋_GB2312" w:hAnsi="仿宋_GB2312" w:eastAsia="仿宋_GB2312" w:cs="仿宋_GB2312"/>
                <w:kern w:val="0"/>
                <w:szCs w:val="21"/>
                <w:lang w:val="en-US" w:eastAsia="zh-CN" w:bidi="ar"/>
              </w:rPr>
              <w:t>并</w:t>
            </w:r>
            <w:r>
              <w:rPr>
                <w:rFonts w:hint="eastAsia" w:ascii="仿宋_GB2312" w:hAnsi="仿宋_GB2312" w:eastAsia="仿宋_GB2312" w:cs="仿宋_GB2312"/>
                <w:kern w:val="0"/>
                <w:szCs w:val="21"/>
                <w:lang w:bidi="ar"/>
              </w:rPr>
              <w:t>配送</w:t>
            </w:r>
          </w:p>
        </w:tc>
        <w:tc>
          <w:tcPr>
            <w:tcW w:w="1991" w:type="dxa"/>
            <w:vMerge w:val="continue"/>
            <w:vAlign w:val="center"/>
          </w:tcPr>
          <w:p>
            <w:pPr>
              <w:widowControl/>
              <w:jc w:val="left"/>
              <w:textAlignment w:val="center"/>
              <w:rPr>
                <w:rFonts w:ascii="仿宋_GB2312" w:hAnsi="仿宋_GB2312" w:eastAsia="仿宋_GB2312" w:cs="仿宋_GB2312"/>
                <w:szCs w:val="21"/>
              </w:rPr>
            </w:pPr>
          </w:p>
        </w:tc>
        <w:tc>
          <w:tcPr>
            <w:tcW w:w="631" w:type="dxa"/>
            <w:vAlign w:val="center"/>
          </w:tcPr>
          <w:p>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612" w:type="dxa"/>
            <w:noWrap/>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Merge w:val="continue"/>
            <w:vAlign w:val="center"/>
          </w:tcPr>
          <w:p>
            <w:pPr>
              <w:jc w:val="center"/>
              <w:rPr>
                <w:rFonts w:ascii="仿宋_GB2312" w:hAnsi="仿宋_GB2312" w:eastAsia="仿宋_GB2312" w:cs="仿宋_GB2312"/>
                <w:szCs w:val="21"/>
              </w:rPr>
            </w:pPr>
          </w:p>
        </w:tc>
        <w:tc>
          <w:tcPr>
            <w:tcW w:w="3163"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采购</w:t>
            </w:r>
            <w:r>
              <w:rPr>
                <w:rFonts w:hint="eastAsia" w:ascii="仿宋_GB2312" w:hAnsi="仿宋_GB2312" w:eastAsia="仿宋_GB2312" w:cs="仿宋_GB2312"/>
                <w:kern w:val="0"/>
                <w:szCs w:val="21"/>
                <w:lang w:val="en-US" w:eastAsia="zh-CN" w:bidi="ar"/>
              </w:rPr>
              <w:t>计划</w:t>
            </w:r>
            <w:r>
              <w:rPr>
                <w:rFonts w:hint="eastAsia" w:ascii="仿宋_GB2312" w:hAnsi="仿宋_GB2312" w:eastAsia="仿宋_GB2312" w:cs="仿宋_GB2312"/>
                <w:kern w:val="0"/>
                <w:szCs w:val="21"/>
                <w:lang w:bidi="ar"/>
              </w:rPr>
              <w:t>在确认订单后的5至7天内配送</w:t>
            </w:r>
          </w:p>
        </w:tc>
        <w:tc>
          <w:tcPr>
            <w:tcW w:w="1991" w:type="dxa"/>
            <w:vMerge w:val="continue"/>
            <w:vAlign w:val="center"/>
          </w:tcPr>
          <w:p>
            <w:pPr>
              <w:widowControl/>
              <w:jc w:val="left"/>
              <w:textAlignment w:val="center"/>
              <w:rPr>
                <w:rFonts w:ascii="仿宋_GB2312" w:hAnsi="仿宋_GB2312" w:eastAsia="仿宋_GB2312" w:cs="仿宋_GB2312"/>
                <w:szCs w:val="21"/>
              </w:rPr>
            </w:pPr>
          </w:p>
        </w:tc>
        <w:tc>
          <w:tcPr>
            <w:tcW w:w="631" w:type="dxa"/>
            <w:vAlign w:val="center"/>
          </w:tcPr>
          <w:p>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612" w:type="dxa"/>
            <w:noWrap/>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43" w:type="dxa"/>
            <w:vMerge w:val="restart"/>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617"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供货资质</w:t>
            </w:r>
          </w:p>
        </w:tc>
        <w:tc>
          <w:tcPr>
            <w:tcW w:w="1227" w:type="dxa"/>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配送资质</w:t>
            </w:r>
          </w:p>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（10分）</w:t>
            </w:r>
          </w:p>
        </w:tc>
        <w:tc>
          <w:tcPr>
            <w:tcW w:w="3163"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为国家医疗保障平台药品和医用耗材招采管理子系统中标目录中的配送企业</w:t>
            </w:r>
          </w:p>
        </w:tc>
        <w:tc>
          <w:tcPr>
            <w:tcW w:w="1991"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以国家招采子系统截图为准</w:t>
            </w:r>
          </w:p>
        </w:tc>
        <w:tc>
          <w:tcPr>
            <w:tcW w:w="63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专业能力及资质</w:t>
            </w:r>
          </w:p>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（10分）</w:t>
            </w:r>
          </w:p>
        </w:tc>
        <w:tc>
          <w:tcPr>
            <w:tcW w:w="3163"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具有有效的医疗器械生产或经营相关证明</w:t>
            </w:r>
            <w:r>
              <w:rPr>
                <w:rFonts w:hint="eastAsia" w:ascii="仿宋_GB2312" w:hAnsi="仿宋_GB2312" w:eastAsia="仿宋_GB2312" w:cs="仿宋_GB2312"/>
                <w:kern w:val="0"/>
                <w:szCs w:val="21"/>
                <w:lang w:eastAsia="zh-CN" w:bidi="ar"/>
              </w:rPr>
              <w:t>，</w:t>
            </w:r>
            <w:r>
              <w:rPr>
                <w:rFonts w:hint="eastAsia" w:ascii="仿宋_GB2312" w:hAnsi="仿宋_GB2312" w:eastAsia="仿宋_GB2312" w:cs="仿宋_GB2312"/>
                <w:kern w:val="0"/>
                <w:szCs w:val="21"/>
                <w:lang w:val="en-US" w:eastAsia="zh-CN" w:bidi="ar"/>
              </w:rPr>
              <w:t>提供</w:t>
            </w:r>
            <w:r>
              <w:rPr>
                <w:rFonts w:hint="eastAsia" w:ascii="仿宋_GB2312" w:hAnsi="仿宋_GB2312" w:eastAsia="仿宋_GB2312" w:cs="仿宋_GB2312"/>
                <w:kern w:val="0"/>
                <w:szCs w:val="21"/>
                <w:lang w:bidi="ar"/>
              </w:rPr>
              <w:t>《营业执照》</w:t>
            </w:r>
            <w:r>
              <w:rPr>
                <w:rFonts w:hint="eastAsia" w:ascii="仿宋_GB2312" w:hAnsi="仿宋_GB2312" w:eastAsia="仿宋_GB2312" w:cs="仿宋_GB2312"/>
                <w:kern w:val="0"/>
                <w:szCs w:val="21"/>
                <w:lang w:eastAsia="zh-CN" w:bidi="ar"/>
              </w:rPr>
              <w:t>、</w:t>
            </w:r>
            <w:r>
              <w:rPr>
                <w:rFonts w:hint="eastAsia" w:ascii="仿宋_GB2312" w:hAnsi="仿宋_GB2312" w:eastAsia="仿宋_GB2312" w:cs="仿宋_GB2312"/>
                <w:kern w:val="0"/>
                <w:szCs w:val="21"/>
                <w:lang w:bidi="ar"/>
              </w:rPr>
              <w:t>《医疗器械经营许可证》</w:t>
            </w:r>
            <w:r>
              <w:rPr>
                <w:rFonts w:hint="eastAsia" w:ascii="仿宋_GB2312" w:hAnsi="仿宋_GB2312" w:eastAsia="仿宋_GB2312" w:cs="仿宋_GB2312"/>
                <w:kern w:val="0"/>
                <w:szCs w:val="21"/>
                <w:lang w:eastAsia="zh-CN" w:bidi="ar"/>
              </w:rPr>
              <w:t>，《第二类医疗器械经营备案凭证》</w:t>
            </w:r>
            <w:r>
              <w:rPr>
                <w:rFonts w:hint="eastAsia" w:ascii="仿宋_GB2312" w:hAnsi="仿宋_GB2312" w:eastAsia="仿宋_GB2312" w:cs="仿宋_GB2312"/>
                <w:kern w:val="0"/>
                <w:szCs w:val="21"/>
                <w:lang w:bidi="ar"/>
              </w:rPr>
              <w:t>（按《医疗器械监督管理条例》免于经营备案和无需办理医疗器械经营许可或者备案的情形除外）</w:t>
            </w:r>
          </w:p>
        </w:tc>
        <w:tc>
          <w:tcPr>
            <w:tcW w:w="1991" w:type="dxa"/>
            <w:vAlign w:val="center"/>
          </w:tcPr>
          <w:p>
            <w:pPr>
              <w:widowControl/>
              <w:jc w:val="left"/>
              <w:textAlignment w:val="center"/>
              <w:rPr>
                <w:rFonts w:hint="eastAsia" w:ascii="仿宋_GB2312" w:hAnsi="仿宋_GB2312" w:eastAsia="仿宋_GB2312" w:cs="仿宋_GB2312"/>
                <w:kern w:val="0"/>
                <w:szCs w:val="21"/>
                <w:lang w:eastAsia="zh-CN" w:bidi="ar"/>
              </w:rPr>
            </w:pPr>
            <w:r>
              <w:rPr>
                <w:rFonts w:hint="eastAsia" w:ascii="仿宋_GB2312" w:hAnsi="仿宋_GB2312" w:eastAsia="仿宋_GB2312" w:cs="仿宋_GB2312"/>
                <w:kern w:val="0"/>
                <w:szCs w:val="21"/>
                <w:lang w:bidi="ar"/>
              </w:rPr>
              <w:t>根据企业类别提供相应的经营许可或备案证明</w:t>
            </w:r>
            <w:r>
              <w:rPr>
                <w:rFonts w:hint="eastAsia" w:ascii="仿宋_GB2312" w:hAnsi="仿宋_GB2312" w:eastAsia="仿宋_GB2312" w:cs="仿宋_GB2312"/>
                <w:kern w:val="0"/>
                <w:szCs w:val="21"/>
                <w:lang w:eastAsia="zh-CN" w:bidi="ar"/>
              </w:rPr>
              <w:t>，</w:t>
            </w:r>
            <w:r>
              <w:rPr>
                <w:rFonts w:hint="eastAsia" w:ascii="仿宋_GB2312" w:hAnsi="仿宋_GB2312" w:eastAsia="仿宋_GB2312" w:cs="仿宋_GB2312"/>
                <w:kern w:val="0"/>
                <w:szCs w:val="21"/>
                <w:lang w:bidi="ar"/>
              </w:rPr>
              <w:t>没有的或不提供证明材料的不得分</w:t>
            </w:r>
          </w:p>
        </w:tc>
        <w:tc>
          <w:tcPr>
            <w:tcW w:w="63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43" w:type="dxa"/>
            <w:vMerge w:val="restart"/>
            <w:vAlign w:val="center"/>
          </w:tcPr>
          <w:p>
            <w:pPr>
              <w:widowControl/>
              <w:jc w:val="center"/>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p>
        </w:tc>
        <w:tc>
          <w:tcPr>
            <w:tcW w:w="617" w:type="dxa"/>
            <w:vMerge w:val="restart"/>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售后服务</w:t>
            </w:r>
          </w:p>
        </w:tc>
        <w:tc>
          <w:tcPr>
            <w:tcW w:w="1227" w:type="dxa"/>
            <w:vMerge w:val="restart"/>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售后网点服务能力</w:t>
            </w:r>
          </w:p>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w:t>
            </w:r>
            <w:r>
              <w:rPr>
                <w:rFonts w:hint="eastAsia" w:ascii="仿宋_GB2312" w:hAnsi="仿宋_GB2312" w:eastAsia="仿宋_GB2312" w:cs="仿宋_GB2312"/>
                <w:kern w:val="0"/>
                <w:szCs w:val="21"/>
                <w:lang w:val="en-US" w:eastAsia="zh-CN" w:bidi="ar"/>
              </w:rPr>
              <w:t>7</w:t>
            </w:r>
            <w:r>
              <w:rPr>
                <w:rFonts w:hint="eastAsia" w:ascii="仿宋_GB2312" w:hAnsi="仿宋_GB2312" w:eastAsia="仿宋_GB2312" w:cs="仿宋_GB2312"/>
                <w:kern w:val="0"/>
                <w:szCs w:val="21"/>
                <w:lang w:bidi="ar"/>
              </w:rPr>
              <w:t>分）</w:t>
            </w:r>
          </w:p>
        </w:tc>
        <w:tc>
          <w:tcPr>
            <w:tcW w:w="3163"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设置有售后服务网点的</w:t>
            </w:r>
          </w:p>
        </w:tc>
        <w:tc>
          <w:tcPr>
            <w:tcW w:w="1991" w:type="dxa"/>
            <w:vAlign w:val="center"/>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 w:val="18"/>
                <w:szCs w:val="18"/>
                <w:lang w:bidi="ar"/>
              </w:rPr>
              <w:t>服务网点的营业执照</w:t>
            </w:r>
          </w:p>
        </w:tc>
        <w:tc>
          <w:tcPr>
            <w:tcW w:w="631" w:type="dxa"/>
            <w:vAlign w:val="center"/>
          </w:tcPr>
          <w:p>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612" w:type="dxa"/>
            <w:noWrap/>
            <w:vAlign w:val="center"/>
          </w:tcPr>
          <w:p>
            <w:pPr>
              <w:widowControl/>
              <w:jc w:val="center"/>
              <w:textAlignment w:val="center"/>
              <w:rPr>
                <w:rFonts w:ascii="仿宋_GB2312" w:hAnsi="仿宋_GB2312" w:eastAsia="仿宋_GB2312"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Merge w:val="continue"/>
            <w:vAlign w:val="center"/>
          </w:tcPr>
          <w:p>
            <w:pPr>
              <w:jc w:val="center"/>
              <w:rPr>
                <w:rFonts w:ascii="仿宋_GB2312" w:hAnsi="仿宋_GB2312" w:eastAsia="仿宋_GB2312" w:cs="仿宋_GB2312"/>
                <w:szCs w:val="21"/>
              </w:rPr>
            </w:pPr>
          </w:p>
        </w:tc>
        <w:tc>
          <w:tcPr>
            <w:tcW w:w="3163"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设置有售后服务网点专属仓库，便于及时处理售后或进行退换货处理</w:t>
            </w:r>
          </w:p>
        </w:tc>
        <w:tc>
          <w:tcPr>
            <w:tcW w:w="1991"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售后服务网点仓 库的房产证或租赁合同复印件</w:t>
            </w:r>
          </w:p>
        </w:tc>
        <w:tc>
          <w:tcPr>
            <w:tcW w:w="631" w:type="dxa"/>
            <w:vAlign w:val="center"/>
          </w:tcPr>
          <w:p>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2</w:t>
            </w:r>
          </w:p>
        </w:tc>
        <w:tc>
          <w:tcPr>
            <w:tcW w:w="612" w:type="dxa"/>
            <w:noWrap/>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43" w:type="dxa"/>
            <w:vMerge w:val="continue"/>
            <w:vAlign w:val="center"/>
          </w:tcPr>
          <w:p>
            <w:pPr>
              <w:jc w:val="center"/>
              <w:rPr>
                <w:rFonts w:ascii="仿宋_GB2312" w:hAnsi="仿宋_GB2312" w:eastAsia="仿宋_GB2312" w:cs="仿宋_GB2312"/>
                <w:szCs w:val="21"/>
              </w:rPr>
            </w:pPr>
          </w:p>
        </w:tc>
        <w:tc>
          <w:tcPr>
            <w:tcW w:w="617" w:type="dxa"/>
            <w:vMerge w:val="continue"/>
            <w:vAlign w:val="center"/>
          </w:tcPr>
          <w:p>
            <w:pPr>
              <w:jc w:val="center"/>
              <w:rPr>
                <w:rFonts w:ascii="仿宋_GB2312" w:hAnsi="仿宋_GB2312" w:eastAsia="仿宋_GB2312" w:cs="仿宋_GB2312"/>
                <w:szCs w:val="21"/>
              </w:rPr>
            </w:pPr>
          </w:p>
        </w:tc>
        <w:tc>
          <w:tcPr>
            <w:tcW w:w="1227" w:type="dxa"/>
            <w:vMerge w:val="continue"/>
            <w:vAlign w:val="center"/>
          </w:tcPr>
          <w:p>
            <w:pPr>
              <w:jc w:val="center"/>
              <w:rPr>
                <w:rFonts w:ascii="仿宋_GB2312" w:hAnsi="仿宋_GB2312" w:eastAsia="仿宋_GB2312" w:cs="仿宋_GB2312"/>
                <w:szCs w:val="21"/>
              </w:rPr>
            </w:pPr>
          </w:p>
        </w:tc>
        <w:tc>
          <w:tcPr>
            <w:tcW w:w="3163"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售后服务网点配备有交通工具，便于及时处理售后服务事项</w:t>
            </w:r>
          </w:p>
        </w:tc>
        <w:tc>
          <w:tcPr>
            <w:tcW w:w="1991" w:type="dxa"/>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售后网点名下的 车辆行驶证及车辆照片复印件</w:t>
            </w:r>
          </w:p>
        </w:tc>
        <w:tc>
          <w:tcPr>
            <w:tcW w:w="631" w:type="dxa"/>
            <w:vAlign w:val="center"/>
          </w:tcPr>
          <w:p>
            <w:pPr>
              <w:widowControl/>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2</w:t>
            </w:r>
          </w:p>
        </w:tc>
        <w:tc>
          <w:tcPr>
            <w:tcW w:w="612" w:type="dxa"/>
            <w:noWrap/>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72" w:type="dxa"/>
            <w:gridSpan w:val="6"/>
            <w:vAlign w:val="center"/>
          </w:tcPr>
          <w:p>
            <w:pPr>
              <w:widowControl/>
              <w:jc w:val="right"/>
              <w:textAlignment w:val="center"/>
              <w:rPr>
                <w:rFonts w:ascii="仿宋_GB2312" w:hAnsi="仿宋_GB2312" w:eastAsia="仿宋_GB2312" w:cs="仿宋_GB2312"/>
                <w:b/>
                <w:bCs/>
                <w:szCs w:val="21"/>
              </w:rPr>
            </w:pPr>
            <w:r>
              <w:rPr>
                <w:rFonts w:hint="eastAsia" w:ascii="仿宋_GB2312" w:hAnsi="仿宋_GB2312" w:eastAsia="仿宋_GB2312" w:cs="仿宋_GB2312"/>
                <w:b/>
                <w:bCs/>
                <w:szCs w:val="21"/>
              </w:rPr>
              <w:t>得  分</w:t>
            </w:r>
          </w:p>
        </w:tc>
        <w:tc>
          <w:tcPr>
            <w:tcW w:w="612" w:type="dxa"/>
            <w:noWrap/>
            <w:vAlign w:val="center"/>
          </w:tcPr>
          <w:p>
            <w:pPr>
              <w:jc w:val="center"/>
              <w:rPr>
                <w:rFonts w:ascii="仿宋_GB2312" w:hAnsi="仿宋_GB2312" w:eastAsia="仿宋_GB2312" w:cs="仿宋_GB2312"/>
                <w:b/>
                <w:bCs/>
                <w:szCs w:val="21"/>
              </w:rPr>
            </w:pPr>
          </w:p>
        </w:tc>
      </w:tr>
    </w:tbl>
    <w:p>
      <w:pPr>
        <w:widowControl/>
        <w:spacing w:line="400" w:lineRule="exact"/>
        <w:rPr>
          <w:rFonts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备注：</w:t>
      </w:r>
      <w:r>
        <w:rPr>
          <w:rFonts w:hint="eastAsia" w:ascii="仿宋_GB2312" w:hAnsi="仿宋_GB2312" w:eastAsia="仿宋_GB2312" w:cs="仿宋_GB2312"/>
          <w:kern w:val="0"/>
          <w:sz w:val="24"/>
          <w:lang w:bidi="ar"/>
        </w:rPr>
        <w:t>90-100分为优秀，80-89分为良好，60-79分为及格，60分以下为不及格。得分评价结果须为良好及以上的具有参加遴选资格。</w:t>
      </w:r>
    </w:p>
    <w:p>
      <w:pPr>
        <w:pStyle w:val="2"/>
        <w:wordWrap w:val="0"/>
        <w:spacing w:line="360" w:lineRule="auto"/>
        <w:jc w:val="right"/>
        <w:rPr>
          <w:rFonts w:hint="eastAsia" w:ascii="仿宋_GB2312" w:hAnsi="仿宋_GB2312" w:eastAsia="仿宋_GB2312" w:cs="仿宋_GB2312"/>
          <w:kern w:val="0"/>
          <w:sz w:val="24"/>
          <w:lang w:bidi="ar"/>
        </w:rPr>
      </w:pPr>
    </w:p>
    <w:p>
      <w:pPr>
        <w:pStyle w:val="2"/>
        <w:wordWrap w:val="0"/>
        <w:spacing w:line="360" w:lineRule="auto"/>
        <w:jc w:val="righ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供应商名称（公章）：              </w:t>
      </w:r>
    </w:p>
    <w:p>
      <w:pPr>
        <w:pStyle w:val="2"/>
        <w:wordWrap w:val="0"/>
        <w:spacing w:line="360" w:lineRule="auto"/>
        <w:jc w:val="righ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法定代表人/负责人或委托代理人签字：              </w:t>
      </w:r>
    </w:p>
    <w:p>
      <w:pPr>
        <w:pStyle w:val="2"/>
        <w:spacing w:line="360" w:lineRule="auto"/>
        <w:jc w:val="right"/>
      </w:pPr>
      <w:r>
        <w:rPr>
          <w:rFonts w:hint="eastAsia" w:ascii="仿宋_GB2312" w:hAnsi="仿宋_GB2312" w:eastAsia="仿宋_GB2312" w:cs="仿宋_GB2312"/>
          <w:kern w:val="0"/>
          <w:sz w:val="24"/>
          <w:lang w:bidi="ar"/>
        </w:rPr>
        <w:t xml:space="preserve"> 日     期：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TIyNGZmM2RlYzMzMWIyZDMwZmQ5NWJmZDk0MTYifQ=="/>
  </w:docVars>
  <w:rsids>
    <w:rsidRoot w:val="00000000"/>
    <w:rsid w:val="00360E24"/>
    <w:rsid w:val="02E71A40"/>
    <w:rsid w:val="05B9677F"/>
    <w:rsid w:val="05D11D1B"/>
    <w:rsid w:val="06312E23"/>
    <w:rsid w:val="08004381"/>
    <w:rsid w:val="0882554E"/>
    <w:rsid w:val="096B5FE2"/>
    <w:rsid w:val="0AB539B9"/>
    <w:rsid w:val="0AC41E4E"/>
    <w:rsid w:val="0B9A0D3E"/>
    <w:rsid w:val="0EA9796C"/>
    <w:rsid w:val="0F255D7B"/>
    <w:rsid w:val="10883A96"/>
    <w:rsid w:val="10B21E6B"/>
    <w:rsid w:val="1115101B"/>
    <w:rsid w:val="112E7CD6"/>
    <w:rsid w:val="13223C89"/>
    <w:rsid w:val="13780B86"/>
    <w:rsid w:val="13F866C4"/>
    <w:rsid w:val="140C03C2"/>
    <w:rsid w:val="15545B7C"/>
    <w:rsid w:val="16702E8A"/>
    <w:rsid w:val="17C3523B"/>
    <w:rsid w:val="19696B66"/>
    <w:rsid w:val="1AB01AA7"/>
    <w:rsid w:val="1ABC48F0"/>
    <w:rsid w:val="1BD619E1"/>
    <w:rsid w:val="1CA42818"/>
    <w:rsid w:val="1D5C5F16"/>
    <w:rsid w:val="1E195BB5"/>
    <w:rsid w:val="1E805CA2"/>
    <w:rsid w:val="1ED37195"/>
    <w:rsid w:val="221D1223"/>
    <w:rsid w:val="24194B61"/>
    <w:rsid w:val="243541BE"/>
    <w:rsid w:val="25315EDA"/>
    <w:rsid w:val="25ED0053"/>
    <w:rsid w:val="26E2748C"/>
    <w:rsid w:val="28907CD1"/>
    <w:rsid w:val="289C18BC"/>
    <w:rsid w:val="29BC4863"/>
    <w:rsid w:val="29EB48A9"/>
    <w:rsid w:val="29ED3DE7"/>
    <w:rsid w:val="2A187669"/>
    <w:rsid w:val="2A5F7045"/>
    <w:rsid w:val="2AC85DB9"/>
    <w:rsid w:val="2CD930DF"/>
    <w:rsid w:val="31DE6AA2"/>
    <w:rsid w:val="31E7004C"/>
    <w:rsid w:val="333B7B1E"/>
    <w:rsid w:val="35A85D44"/>
    <w:rsid w:val="35E93C67"/>
    <w:rsid w:val="37B7401D"/>
    <w:rsid w:val="384F4255"/>
    <w:rsid w:val="3A7F2189"/>
    <w:rsid w:val="3B6A65EA"/>
    <w:rsid w:val="3C12216A"/>
    <w:rsid w:val="3D2A5291"/>
    <w:rsid w:val="3E1F46CA"/>
    <w:rsid w:val="3E466385"/>
    <w:rsid w:val="3EC21FC3"/>
    <w:rsid w:val="3EF95706"/>
    <w:rsid w:val="3FB157F6"/>
    <w:rsid w:val="3FBB1BBB"/>
    <w:rsid w:val="3FE94F8F"/>
    <w:rsid w:val="403A57EB"/>
    <w:rsid w:val="41180364"/>
    <w:rsid w:val="41764F49"/>
    <w:rsid w:val="42817B06"/>
    <w:rsid w:val="43993170"/>
    <w:rsid w:val="442073EE"/>
    <w:rsid w:val="45A6437F"/>
    <w:rsid w:val="462431C5"/>
    <w:rsid w:val="481E1E96"/>
    <w:rsid w:val="48DA7B6B"/>
    <w:rsid w:val="4A2D4613"/>
    <w:rsid w:val="4AFC3E57"/>
    <w:rsid w:val="4C771B75"/>
    <w:rsid w:val="4C9E7102"/>
    <w:rsid w:val="4D682880"/>
    <w:rsid w:val="4DB316D4"/>
    <w:rsid w:val="4E966483"/>
    <w:rsid w:val="4EE06127"/>
    <w:rsid w:val="52B83217"/>
    <w:rsid w:val="56A32DEF"/>
    <w:rsid w:val="582B03E3"/>
    <w:rsid w:val="585C67EF"/>
    <w:rsid w:val="598B2F92"/>
    <w:rsid w:val="5BF94355"/>
    <w:rsid w:val="5EB34C8F"/>
    <w:rsid w:val="604A0FED"/>
    <w:rsid w:val="61F56EE9"/>
    <w:rsid w:val="6254778D"/>
    <w:rsid w:val="62E87ECE"/>
    <w:rsid w:val="62F35FA1"/>
    <w:rsid w:val="63E53A13"/>
    <w:rsid w:val="63E6373C"/>
    <w:rsid w:val="69181B01"/>
    <w:rsid w:val="69B0699A"/>
    <w:rsid w:val="6A4E7D51"/>
    <w:rsid w:val="6B4A3901"/>
    <w:rsid w:val="6B50447B"/>
    <w:rsid w:val="6C4123DC"/>
    <w:rsid w:val="6CDB1F80"/>
    <w:rsid w:val="6D1159A2"/>
    <w:rsid w:val="6D4713C4"/>
    <w:rsid w:val="6E4C482C"/>
    <w:rsid w:val="6F4638FD"/>
    <w:rsid w:val="6FE078AE"/>
    <w:rsid w:val="70993A74"/>
    <w:rsid w:val="70BB79D3"/>
    <w:rsid w:val="70E37655"/>
    <w:rsid w:val="71594DEE"/>
    <w:rsid w:val="71C03E9F"/>
    <w:rsid w:val="72542C05"/>
    <w:rsid w:val="72B017B9"/>
    <w:rsid w:val="73D9089C"/>
    <w:rsid w:val="747B6BBB"/>
    <w:rsid w:val="77663A21"/>
    <w:rsid w:val="795A5FDB"/>
    <w:rsid w:val="7AF1471D"/>
    <w:rsid w:val="7B60188E"/>
    <w:rsid w:val="7B735A7A"/>
    <w:rsid w:val="7C2428D0"/>
    <w:rsid w:val="7D2C4132"/>
    <w:rsid w:val="7E4436FD"/>
    <w:rsid w:val="7E75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10"/>
    <w:pPr>
      <w:jc w:val="center"/>
    </w:pPr>
    <w:rPr>
      <w:sz w:val="30"/>
    </w:rPr>
  </w:style>
  <w:style w:type="paragraph" w:styleId="3">
    <w:name w:val="Body Text Indent"/>
    <w:basedOn w:val="1"/>
    <w:next w:val="1"/>
    <w:qFormat/>
    <w:uiPriority w:val="99"/>
    <w:pPr>
      <w:ind w:firstLine="830" w:firstLineChars="352"/>
    </w:pPr>
    <w:rPr>
      <w:rFonts w:ascii="仿宋_GB2312" w:eastAsia="仿宋_GB2312"/>
      <w:sz w:val="32"/>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2025-09-01T02:45:00Z</dcterms:created>
  <dc:creator>ASUS</dc:creator>
  <cp:lastModifiedBy>ASUS</cp:lastModifiedBy>
  <cp:lastPrinted>2025-09-04T01:32:00Z</cp:lastPrinted>
  <dcterms:modified xsi:type="dcterms:W3CDTF">2025-09-16T08:10:37Z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377728239026455FBAC2EAB09DC0BC88_12</vt:lpwstr>
  </property>
</Properties>
</file>